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5572" w14:textId="151116AB" w:rsidR="0004784D" w:rsidRPr="0004784D" w:rsidRDefault="007C0A0A" w:rsidP="00F138B9">
      <w:pPr>
        <w:tabs>
          <w:tab w:val="left" w:pos="1985"/>
        </w:tabs>
        <w:spacing w:before="60" w:after="60"/>
        <w:jc w:val="both"/>
        <w:rPr>
          <w:rFonts w:eastAsiaTheme="minorEastAsia" w:cs="Arial"/>
          <w:b/>
          <w:sz w:val="24"/>
          <w:szCs w:val="24"/>
          <w:lang w:val="en-GB" w:eastAsia="ja-JP"/>
        </w:rPr>
      </w:pPr>
      <w:bookmarkStart w:id="0" w:name="_Hlk115097167"/>
      <w:r>
        <w:rPr>
          <w:rFonts w:eastAsiaTheme="minorEastAsia" w:cs="Arial"/>
          <w:b/>
          <w:sz w:val="24"/>
          <w:szCs w:val="24"/>
          <w:lang w:val="en-GB" w:eastAsia="ja-JP"/>
        </w:rPr>
        <w:t>m</w:t>
      </w:r>
      <w:r w:rsidR="0004784D" w:rsidRPr="0004784D">
        <w:rPr>
          <w:rFonts w:eastAsiaTheme="minorEastAsia" w:cs="Arial"/>
          <w:b/>
          <w:sz w:val="24"/>
          <w:szCs w:val="24"/>
          <w:lang w:val="en-GB" w:eastAsia="ja-JP"/>
        </w:rPr>
        <w:t>3GPP TSG-RAN WG4 Meeting # 104bis-e</w:t>
      </w:r>
      <w:r w:rsidR="0004784D" w:rsidRPr="0004784D">
        <w:rPr>
          <w:rFonts w:eastAsiaTheme="minorEastAsia" w:cs="Arial"/>
          <w:b/>
          <w:sz w:val="24"/>
          <w:szCs w:val="24"/>
          <w:lang w:val="en-GB" w:eastAsia="ja-JP"/>
        </w:rPr>
        <w:tab/>
      </w:r>
      <w:r w:rsidR="0004784D" w:rsidRPr="0004784D">
        <w:rPr>
          <w:rFonts w:eastAsiaTheme="minorEastAsia" w:cs="Arial"/>
          <w:b/>
          <w:sz w:val="24"/>
          <w:szCs w:val="24"/>
          <w:lang w:val="en-GB" w:eastAsia="ja-JP"/>
        </w:rPr>
        <w:tab/>
      </w:r>
      <w:r w:rsidR="0004784D" w:rsidRPr="0004784D">
        <w:rPr>
          <w:rFonts w:eastAsiaTheme="minorEastAsia" w:cs="Arial"/>
          <w:b/>
          <w:sz w:val="24"/>
          <w:szCs w:val="24"/>
          <w:lang w:val="en-GB" w:eastAsia="ja-JP"/>
        </w:rPr>
        <w:tab/>
      </w:r>
      <w:r w:rsidR="0004784D">
        <w:rPr>
          <w:rFonts w:eastAsiaTheme="minorEastAsia" w:cs="Arial"/>
          <w:b/>
          <w:sz w:val="24"/>
          <w:szCs w:val="24"/>
          <w:lang w:val="en-GB" w:eastAsia="ja-JP"/>
        </w:rPr>
        <w:tab/>
      </w:r>
      <w:r w:rsidR="0004784D">
        <w:rPr>
          <w:rFonts w:eastAsiaTheme="minorEastAsia" w:cs="Arial"/>
          <w:b/>
          <w:sz w:val="24"/>
          <w:szCs w:val="24"/>
          <w:lang w:val="en-GB" w:eastAsia="ja-JP"/>
        </w:rPr>
        <w:tab/>
      </w:r>
      <w:r w:rsidR="0004784D">
        <w:rPr>
          <w:rFonts w:eastAsiaTheme="minorEastAsia" w:cs="Arial"/>
          <w:b/>
          <w:sz w:val="24"/>
          <w:szCs w:val="24"/>
          <w:lang w:val="en-GB" w:eastAsia="ja-JP"/>
        </w:rPr>
        <w:tab/>
      </w:r>
      <w:r w:rsidR="008A4483">
        <w:rPr>
          <w:rFonts w:eastAsiaTheme="minorEastAsia" w:cs="Arial"/>
          <w:b/>
          <w:sz w:val="24"/>
          <w:szCs w:val="24"/>
          <w:lang w:val="en-GB" w:eastAsia="ja-JP"/>
        </w:rPr>
        <w:t xml:space="preserve">  </w:t>
      </w:r>
      <w:bookmarkStart w:id="1" w:name="_GoBack"/>
      <w:bookmarkEnd w:id="1"/>
      <w:r w:rsidR="008A4483" w:rsidRPr="008A4483">
        <w:rPr>
          <w:rFonts w:eastAsiaTheme="minorEastAsia" w:cs="Arial"/>
          <w:b/>
          <w:sz w:val="24"/>
          <w:szCs w:val="24"/>
          <w:lang w:val="en-GB" w:eastAsia="ja-JP"/>
        </w:rPr>
        <w:t>R4-2215815</w:t>
      </w:r>
    </w:p>
    <w:p w14:paraId="341BF60A" w14:textId="77777777" w:rsidR="0004784D" w:rsidRDefault="0004784D" w:rsidP="00F138B9">
      <w:pPr>
        <w:tabs>
          <w:tab w:val="left" w:pos="1985"/>
        </w:tabs>
        <w:spacing w:before="60" w:after="60"/>
        <w:jc w:val="both"/>
        <w:rPr>
          <w:rFonts w:eastAsiaTheme="minorEastAsia" w:cs="Arial"/>
          <w:b/>
          <w:sz w:val="24"/>
          <w:szCs w:val="24"/>
          <w:lang w:val="en-GB" w:eastAsia="ja-JP"/>
        </w:rPr>
      </w:pPr>
      <w:r w:rsidRPr="0004784D">
        <w:rPr>
          <w:rFonts w:eastAsiaTheme="minorEastAsia" w:cs="Arial"/>
          <w:b/>
          <w:sz w:val="24"/>
          <w:szCs w:val="24"/>
          <w:lang w:val="en-GB" w:eastAsia="ja-JP"/>
        </w:rPr>
        <w:t>Electronic Meeting, October 10 – October 19, 2022</w:t>
      </w:r>
    </w:p>
    <w:bookmarkEnd w:id="0"/>
    <w:p w14:paraId="2C1C61A8" w14:textId="62FED961" w:rsidR="00CC5B11" w:rsidRPr="00090215" w:rsidRDefault="00CC5B11" w:rsidP="00F138B9">
      <w:pPr>
        <w:tabs>
          <w:tab w:val="left" w:pos="1985"/>
        </w:tabs>
        <w:spacing w:before="60" w:after="60"/>
        <w:jc w:val="both"/>
        <w:rPr>
          <w:rFonts w:eastAsia="宋体" w:cs="Arial"/>
          <w:b/>
        </w:rPr>
      </w:pPr>
      <w:r w:rsidRPr="00090215">
        <w:rPr>
          <w:rFonts w:eastAsia="宋体" w:cs="Arial"/>
          <w:b/>
        </w:rPr>
        <w:t>Agenda Item:</w:t>
      </w:r>
      <w:r w:rsidRPr="00090215">
        <w:rPr>
          <w:rFonts w:eastAsia="宋体" w:cs="Arial"/>
          <w:b/>
        </w:rPr>
        <w:tab/>
      </w:r>
      <w:r w:rsidR="00FE506F">
        <w:rPr>
          <w:rFonts w:cs="Arial"/>
          <w:b/>
          <w:lang w:eastAsia="ja-JP"/>
        </w:rPr>
        <w:t>6</w:t>
      </w:r>
      <w:r w:rsidRPr="00A53255">
        <w:rPr>
          <w:rFonts w:cs="Arial"/>
          <w:b/>
          <w:lang w:eastAsia="ja-JP"/>
        </w:rPr>
        <w:t>.</w:t>
      </w:r>
      <w:r w:rsidR="007C0A0A">
        <w:rPr>
          <w:rFonts w:cs="Arial"/>
          <w:b/>
          <w:lang w:eastAsia="ja-JP"/>
        </w:rPr>
        <w:t>8</w:t>
      </w:r>
      <w:r w:rsidRPr="00A53255">
        <w:rPr>
          <w:rFonts w:cs="Arial"/>
          <w:b/>
          <w:lang w:eastAsia="ja-JP"/>
        </w:rPr>
        <w:t>.</w:t>
      </w:r>
      <w:r w:rsidR="007C0A0A">
        <w:rPr>
          <w:rFonts w:cs="Arial"/>
          <w:b/>
          <w:lang w:eastAsia="ja-JP"/>
        </w:rPr>
        <w:t>3</w:t>
      </w:r>
      <w:r w:rsidR="0082164E">
        <w:rPr>
          <w:rFonts w:cs="Arial"/>
          <w:b/>
          <w:lang w:eastAsia="ja-JP"/>
        </w:rPr>
        <w:t>.</w:t>
      </w:r>
      <w:r w:rsidR="007C0A0A">
        <w:rPr>
          <w:rFonts w:cs="Arial"/>
          <w:b/>
          <w:lang w:eastAsia="ja-JP"/>
        </w:rPr>
        <w:t>3</w:t>
      </w:r>
    </w:p>
    <w:p w14:paraId="57DB46B7" w14:textId="77777777" w:rsidR="00CC5B11" w:rsidRPr="00090215" w:rsidRDefault="00CC5B11" w:rsidP="00F138B9">
      <w:pPr>
        <w:tabs>
          <w:tab w:val="left" w:pos="1985"/>
        </w:tabs>
        <w:spacing w:before="60" w:after="60"/>
        <w:jc w:val="both"/>
        <w:rPr>
          <w:rFonts w:cs="Arial"/>
          <w:lang w:eastAsia="ja-JP"/>
        </w:rPr>
      </w:pPr>
      <w:r w:rsidRPr="00090215">
        <w:rPr>
          <w:rFonts w:cs="Arial"/>
          <w:b/>
        </w:rPr>
        <w:t xml:space="preserve">Source: </w:t>
      </w:r>
      <w:r w:rsidRPr="00090215">
        <w:rPr>
          <w:rFonts w:cs="Arial"/>
          <w:b/>
        </w:rPr>
        <w:tab/>
      </w:r>
      <w:r>
        <w:rPr>
          <w:rFonts w:cs="Arial"/>
          <w:b/>
        </w:rPr>
        <w:t>OPPO</w:t>
      </w:r>
    </w:p>
    <w:p w14:paraId="1234CEC6" w14:textId="2BF57190" w:rsidR="00CC5B11" w:rsidRPr="00090215" w:rsidRDefault="00CC5B11" w:rsidP="00F138B9">
      <w:pPr>
        <w:tabs>
          <w:tab w:val="left" w:pos="1985"/>
        </w:tabs>
        <w:spacing w:before="60" w:after="60"/>
        <w:jc w:val="both"/>
        <w:rPr>
          <w:rFonts w:eastAsia="宋体" w:cs="Arial"/>
        </w:rPr>
      </w:pPr>
      <w:r w:rsidRPr="00090215">
        <w:rPr>
          <w:rFonts w:cs="Arial"/>
          <w:b/>
        </w:rPr>
        <w:t>Title:</w:t>
      </w:r>
      <w:r w:rsidRPr="00090215">
        <w:rPr>
          <w:rFonts w:cs="Arial"/>
        </w:rPr>
        <w:t xml:space="preserve"> </w:t>
      </w:r>
      <w:r w:rsidRPr="00090215">
        <w:rPr>
          <w:rFonts w:cs="Arial"/>
        </w:rPr>
        <w:tab/>
      </w:r>
      <w:r w:rsidR="0082164E" w:rsidRPr="0082164E">
        <w:rPr>
          <w:rFonts w:cs="Arial"/>
          <w:b/>
          <w:lang w:eastAsia="ja-JP"/>
        </w:rPr>
        <w:t>Discussion on L</w:t>
      </w:r>
      <w:r w:rsidR="00F77774">
        <w:rPr>
          <w:rFonts w:cs="Arial"/>
          <w:b/>
          <w:lang w:eastAsia="ja-JP"/>
        </w:rPr>
        <w:t>1</w:t>
      </w:r>
      <w:r w:rsidR="0082164E" w:rsidRPr="0082164E">
        <w:rPr>
          <w:rFonts w:cs="Arial"/>
          <w:b/>
          <w:lang w:eastAsia="ja-JP"/>
        </w:rPr>
        <w:t xml:space="preserve"> enhancement for FR2 </w:t>
      </w:r>
      <w:proofErr w:type="spellStart"/>
      <w:r w:rsidR="0082164E" w:rsidRPr="0082164E">
        <w:rPr>
          <w:rFonts w:cs="Arial"/>
          <w:b/>
          <w:lang w:eastAsia="ja-JP"/>
        </w:rPr>
        <w:t>Scell</w:t>
      </w:r>
      <w:proofErr w:type="spellEnd"/>
      <w:r w:rsidR="0082164E" w:rsidRPr="0082164E">
        <w:rPr>
          <w:rFonts w:cs="Arial"/>
          <w:b/>
          <w:lang w:eastAsia="ja-JP"/>
        </w:rPr>
        <w:t xml:space="preserve"> activation delay reduction</w:t>
      </w:r>
    </w:p>
    <w:p w14:paraId="0EED31D0" w14:textId="77777777" w:rsidR="00CC5B11" w:rsidRPr="00090215" w:rsidRDefault="00CC5B11" w:rsidP="00F138B9">
      <w:pPr>
        <w:tabs>
          <w:tab w:val="left" w:pos="1985"/>
        </w:tabs>
        <w:spacing w:before="60" w:after="60"/>
        <w:jc w:val="both"/>
        <w:rPr>
          <w:rFonts w:cs="Arial"/>
          <w:b/>
        </w:rPr>
      </w:pPr>
      <w:r w:rsidRPr="00090215">
        <w:rPr>
          <w:rFonts w:cs="Arial"/>
          <w:b/>
        </w:rPr>
        <w:t>Document for:</w:t>
      </w:r>
      <w:r w:rsidRPr="00090215">
        <w:rPr>
          <w:rFonts w:cs="Arial"/>
        </w:rPr>
        <w:tab/>
      </w:r>
      <w:r w:rsidRPr="00090215">
        <w:rPr>
          <w:rFonts w:cs="Arial"/>
          <w:b/>
        </w:rPr>
        <w:t>Approval</w:t>
      </w:r>
    </w:p>
    <w:p w14:paraId="6D0B833A" w14:textId="77777777" w:rsidR="00973137" w:rsidRDefault="00625A35" w:rsidP="00F138B9">
      <w:pPr>
        <w:pStyle w:val="1"/>
        <w:jc w:val="both"/>
      </w:pPr>
      <w:r>
        <w:t>1</w:t>
      </w:r>
      <w:r>
        <w:tab/>
        <w:t>Introduction</w:t>
      </w:r>
    </w:p>
    <w:p w14:paraId="626EB749" w14:textId="77777777" w:rsidR="0027408D" w:rsidRDefault="0027408D" w:rsidP="00F138B9">
      <w:pPr>
        <w:pStyle w:val="a6"/>
        <w:rPr>
          <w:rFonts w:eastAsiaTheme="minorEastAsia"/>
          <w:lang w:val="en-GB"/>
        </w:rPr>
      </w:pPr>
      <w:r>
        <w:rPr>
          <w:lang w:val="en-GB"/>
        </w:rPr>
        <w:t>A WF</w:t>
      </w:r>
      <w:r w:rsidRPr="00DF767A">
        <w:rPr>
          <w:lang w:val="en-GB"/>
        </w:rPr>
        <w:t xml:space="preserve"> on Rel-18 </w:t>
      </w:r>
      <w:r w:rsidRPr="00A86A89">
        <w:rPr>
          <w:lang w:val="en-GB"/>
        </w:rPr>
        <w:t>FR2_multiRX_DL</w:t>
      </w:r>
      <w:r>
        <w:rPr>
          <w:lang w:val="en-GB"/>
        </w:rPr>
        <w:t xml:space="preserve"> was approved in RAN4#104</w:t>
      </w:r>
      <w:r w:rsidRPr="00DF767A">
        <w:rPr>
          <w:lang w:val="en-GB"/>
        </w:rPr>
        <w:t xml:space="preserve"> meeting [</w:t>
      </w:r>
      <w:r>
        <w:rPr>
          <w:lang w:val="en-GB"/>
        </w:rPr>
        <w:t>1</w:t>
      </w:r>
      <w:r w:rsidRPr="00DF767A">
        <w:rPr>
          <w:lang w:val="en-GB"/>
        </w:rPr>
        <w:t>].</w:t>
      </w:r>
      <w:r>
        <w:rPr>
          <w:rFonts w:eastAsiaTheme="minorEastAsia" w:hint="eastAsia"/>
          <w:lang w:val="en-GB"/>
        </w:rPr>
        <w:t xml:space="preserve"> </w:t>
      </w:r>
    </w:p>
    <w:p w14:paraId="4C7A61E8" w14:textId="7F4D70D7" w:rsidR="0027408D" w:rsidRPr="006D4A9B" w:rsidRDefault="0027408D" w:rsidP="00F138B9">
      <w:pPr>
        <w:jc w:val="both"/>
        <w:rPr>
          <w:rFonts w:eastAsiaTheme="minorEastAsia"/>
          <w:bCs/>
        </w:rPr>
      </w:pPr>
      <w:r>
        <w:rPr>
          <w:lang w:val="en-GB"/>
        </w:rPr>
        <w:t xml:space="preserve">In this contribution, we further discuss </w:t>
      </w:r>
      <w:r w:rsidR="00124422">
        <w:rPr>
          <w:lang w:val="en-GB"/>
        </w:rPr>
        <w:t xml:space="preserve">TCI state switching </w:t>
      </w:r>
      <w:proofErr w:type="spellStart"/>
      <w:r w:rsidR="00124422">
        <w:rPr>
          <w:lang w:val="en-GB"/>
        </w:rPr>
        <w:t>realted</w:t>
      </w:r>
      <w:proofErr w:type="spellEnd"/>
      <w:r>
        <w:rPr>
          <w:lang w:val="en-GB"/>
        </w:rPr>
        <w:t xml:space="preserve"> RRM </w:t>
      </w:r>
      <w:r w:rsidRPr="00B662C7">
        <w:rPr>
          <w:lang w:val="en-GB"/>
        </w:rPr>
        <w:t xml:space="preserve">requirements for FR2 </w:t>
      </w:r>
      <w:r>
        <w:rPr>
          <w:lang w:val="en-GB"/>
        </w:rPr>
        <w:t xml:space="preserve">multi-Rx reception of the WI </w:t>
      </w:r>
      <w:r w:rsidRPr="005454B0">
        <w:rPr>
          <w:lang w:val="en-GB"/>
        </w:rPr>
        <w:t>NR_FR2_multiRX_DL</w:t>
      </w:r>
      <w:r>
        <w:rPr>
          <w:lang w:val="en-GB"/>
        </w:rPr>
        <w:t xml:space="preserve"> [2].</w:t>
      </w:r>
    </w:p>
    <w:tbl>
      <w:tblPr>
        <w:tblStyle w:val="afc"/>
        <w:tblW w:w="0" w:type="auto"/>
        <w:tblLook w:val="04A0" w:firstRow="1" w:lastRow="0" w:firstColumn="1" w:lastColumn="0" w:noHBand="0" w:noVBand="1"/>
      </w:tblPr>
      <w:tblGrid>
        <w:gridCol w:w="9629"/>
      </w:tblGrid>
      <w:tr w:rsidR="001A6524" w14:paraId="68EF2B2A" w14:textId="77777777" w:rsidTr="001A6524">
        <w:tc>
          <w:tcPr>
            <w:tcW w:w="9629" w:type="dxa"/>
          </w:tcPr>
          <w:p w14:paraId="24B2547E" w14:textId="77777777" w:rsidR="007C0A0A" w:rsidRPr="001002FD" w:rsidRDefault="007C0A0A" w:rsidP="00F138B9">
            <w:pPr>
              <w:pStyle w:val="a6"/>
              <w:numPr>
                <w:ilvl w:val="0"/>
                <w:numId w:val="19"/>
              </w:numPr>
              <w:rPr>
                <w:rFonts w:eastAsiaTheme="minorEastAsia"/>
                <w:sz w:val="20"/>
                <w:lang w:val="zh-CN"/>
              </w:rPr>
            </w:pPr>
            <w:r w:rsidRPr="001002FD">
              <w:rPr>
                <w:rFonts w:eastAsiaTheme="minorEastAsia"/>
                <w:sz w:val="20"/>
                <w:lang w:val="zh-CN"/>
              </w:rPr>
              <w:t>Enhanced RRM requirements:</w:t>
            </w:r>
          </w:p>
          <w:p w14:paraId="27E5FF28" w14:textId="77777777" w:rsidR="00124422" w:rsidRPr="00A64E7F" w:rsidRDefault="00124422" w:rsidP="00F138B9">
            <w:pPr>
              <w:pStyle w:val="a6"/>
              <w:numPr>
                <w:ilvl w:val="1"/>
                <w:numId w:val="19"/>
              </w:numPr>
              <w:rPr>
                <w:rFonts w:eastAsiaTheme="minorEastAsia"/>
                <w:sz w:val="20"/>
              </w:rPr>
            </w:pPr>
            <w:r w:rsidRPr="00A64E7F">
              <w:rPr>
                <w:rFonts w:eastAsiaTheme="minorEastAsia"/>
                <w:sz w:val="20"/>
              </w:rPr>
              <w:t>The following requirements should be studied and specified if necessary:</w:t>
            </w:r>
          </w:p>
          <w:p w14:paraId="3D7A753A" w14:textId="77777777" w:rsidR="00124422" w:rsidRPr="00A64E7F" w:rsidRDefault="00124422" w:rsidP="00F138B9">
            <w:pPr>
              <w:pStyle w:val="a6"/>
              <w:numPr>
                <w:ilvl w:val="2"/>
                <w:numId w:val="19"/>
              </w:numPr>
              <w:rPr>
                <w:rFonts w:eastAsiaTheme="minorEastAsia"/>
                <w:sz w:val="20"/>
                <w:lang w:val="zh-CN"/>
              </w:rPr>
            </w:pPr>
            <w:r w:rsidRPr="00A64E7F">
              <w:rPr>
                <w:rFonts w:eastAsiaTheme="minorEastAsia"/>
                <w:sz w:val="20"/>
                <w:lang w:val="zh-CN"/>
              </w:rPr>
              <w:t xml:space="preserve">L1-RSRP measurement delay   </w:t>
            </w:r>
          </w:p>
          <w:p w14:paraId="1DF007CA" w14:textId="77777777" w:rsidR="00124422" w:rsidRPr="00A64E7F" w:rsidRDefault="00124422" w:rsidP="00F138B9">
            <w:pPr>
              <w:pStyle w:val="a6"/>
              <w:numPr>
                <w:ilvl w:val="2"/>
                <w:numId w:val="19"/>
              </w:numPr>
              <w:rPr>
                <w:rFonts w:eastAsiaTheme="minorEastAsia"/>
                <w:sz w:val="20"/>
              </w:rPr>
            </w:pPr>
            <w:r w:rsidRPr="00A64E7F">
              <w:rPr>
                <w:rFonts w:eastAsiaTheme="minorEastAsia"/>
                <w:sz w:val="20"/>
              </w:rPr>
              <w:t>L3 measurement delay (both cell detection delay and measurement period can be considered)</w:t>
            </w:r>
          </w:p>
          <w:p w14:paraId="1C67A26F" w14:textId="77777777" w:rsidR="00124422" w:rsidRPr="00A64E7F" w:rsidRDefault="00124422" w:rsidP="00F138B9">
            <w:pPr>
              <w:pStyle w:val="a6"/>
              <w:numPr>
                <w:ilvl w:val="3"/>
                <w:numId w:val="19"/>
              </w:numPr>
              <w:rPr>
                <w:rFonts w:eastAsiaTheme="minorEastAsia"/>
                <w:sz w:val="20"/>
              </w:rPr>
            </w:pPr>
            <w:r w:rsidRPr="00A64E7F">
              <w:rPr>
                <w:rFonts w:eastAsiaTheme="minorEastAsia"/>
                <w:sz w:val="20"/>
              </w:rPr>
              <w:t>The starting point is the enhancements related to L1-RSRP measurement enhancements</w:t>
            </w:r>
          </w:p>
          <w:p w14:paraId="4ECF2BD4" w14:textId="77777777" w:rsidR="00124422" w:rsidRPr="00A64E7F" w:rsidRDefault="00124422" w:rsidP="00F138B9">
            <w:pPr>
              <w:pStyle w:val="a6"/>
              <w:numPr>
                <w:ilvl w:val="2"/>
                <w:numId w:val="19"/>
              </w:numPr>
              <w:rPr>
                <w:rFonts w:eastAsiaTheme="minorEastAsia"/>
                <w:sz w:val="20"/>
              </w:rPr>
            </w:pPr>
            <w:r w:rsidRPr="00A64E7F">
              <w:rPr>
                <w:rFonts w:eastAsiaTheme="minorEastAsia"/>
                <w:sz w:val="20"/>
              </w:rPr>
              <w:t>RLM and BFD/CBD requirements Scheduling/measurement restrictions</w:t>
            </w:r>
          </w:p>
          <w:p w14:paraId="7CD143FF" w14:textId="77777777" w:rsidR="00124422" w:rsidRPr="00A64E7F" w:rsidRDefault="00124422" w:rsidP="00F138B9">
            <w:pPr>
              <w:pStyle w:val="a6"/>
              <w:numPr>
                <w:ilvl w:val="2"/>
                <w:numId w:val="19"/>
              </w:numPr>
              <w:rPr>
                <w:rFonts w:eastAsiaTheme="minorEastAsia"/>
                <w:sz w:val="20"/>
                <w:highlight w:val="yellow"/>
              </w:rPr>
            </w:pPr>
            <w:r w:rsidRPr="00A64E7F">
              <w:rPr>
                <w:rFonts w:eastAsiaTheme="minorEastAsia"/>
                <w:sz w:val="20"/>
                <w:highlight w:val="yellow"/>
              </w:rPr>
              <w:t>TCI state switching delay with dual TCI</w:t>
            </w:r>
          </w:p>
          <w:p w14:paraId="032A81A1" w14:textId="77777777" w:rsidR="00124422" w:rsidRPr="00A64E7F" w:rsidRDefault="00124422" w:rsidP="00F138B9">
            <w:pPr>
              <w:pStyle w:val="a6"/>
              <w:numPr>
                <w:ilvl w:val="2"/>
                <w:numId w:val="19"/>
              </w:numPr>
              <w:rPr>
                <w:rFonts w:eastAsiaTheme="minorEastAsia"/>
                <w:sz w:val="20"/>
              </w:rPr>
            </w:pPr>
            <w:r w:rsidRPr="00A64E7F">
              <w:rPr>
                <w:rFonts w:eastAsiaTheme="minorEastAsia"/>
                <w:sz w:val="20"/>
              </w:rPr>
              <w:t>Receive timing difference between different directions (different QCL Type D RSs)</w:t>
            </w:r>
          </w:p>
          <w:p w14:paraId="43B3EF46" w14:textId="17B5AE02" w:rsidR="001A6524" w:rsidRPr="0070538B" w:rsidRDefault="00124422" w:rsidP="00F138B9">
            <w:pPr>
              <w:pStyle w:val="a6"/>
              <w:numPr>
                <w:ilvl w:val="1"/>
                <w:numId w:val="19"/>
              </w:numPr>
              <w:rPr>
                <w:rFonts w:eastAsiaTheme="minorEastAsia"/>
              </w:rPr>
            </w:pPr>
            <w:r w:rsidRPr="00A64E7F">
              <w:rPr>
                <w:rFonts w:eastAsiaTheme="minorEastAsia"/>
                <w:sz w:val="20"/>
                <w:lang w:val="en-GB"/>
              </w:rPr>
              <w:t>NOTE: The case of single TCI is handled as a second priority. Additional aspects related to single TCI can be further revisited.</w:t>
            </w:r>
          </w:p>
        </w:tc>
      </w:tr>
    </w:tbl>
    <w:p w14:paraId="0591687E" w14:textId="3680F054" w:rsidR="00973137" w:rsidRDefault="00625A35" w:rsidP="00F138B9">
      <w:pPr>
        <w:pStyle w:val="1"/>
        <w:jc w:val="both"/>
      </w:pPr>
      <w:r>
        <w:t>2</w:t>
      </w:r>
      <w:r>
        <w:tab/>
      </w:r>
      <w:r w:rsidR="007D20D2">
        <w:t>Discussion</w:t>
      </w:r>
    </w:p>
    <w:p w14:paraId="4561E05F" w14:textId="190DA29C" w:rsidR="0070538B" w:rsidRDefault="0070538B" w:rsidP="00F138B9">
      <w:pPr>
        <w:jc w:val="both"/>
        <w:rPr>
          <w:iCs/>
        </w:rPr>
      </w:pPr>
      <w:r w:rsidRPr="0070538B">
        <w:rPr>
          <w:iCs/>
        </w:rPr>
        <w:t>As background, d</w:t>
      </w:r>
      <w:r w:rsidRPr="005C1D45">
        <w:rPr>
          <w:iCs/>
        </w:rPr>
        <w:t xml:space="preserve">ifferent implementation scenarios </w:t>
      </w:r>
      <w:r>
        <w:rPr>
          <w:iCs/>
        </w:rPr>
        <w:t>are</w:t>
      </w:r>
      <w:r w:rsidRPr="005C1D45">
        <w:rPr>
          <w:iCs/>
        </w:rPr>
        <w:t xml:space="preserve"> considered at the UE. Single-TCI reception on different beams has been supported by the RAN1 specifications since Rel-15 via the Type I codebook, which could be achieved at the UE with either a single panel or multiple panels. Alternatively, dual TCI operation can be combined with the Rel-17 </w:t>
      </w:r>
      <w:proofErr w:type="spellStart"/>
      <w:r w:rsidRPr="005C1D45">
        <w:rPr>
          <w:iCs/>
        </w:rPr>
        <w:t>mTRP</w:t>
      </w:r>
      <w:proofErr w:type="spellEnd"/>
      <w:r w:rsidRPr="005C1D45">
        <w:rPr>
          <w:iCs/>
        </w:rPr>
        <w:t xml:space="preserve"> framework even if the base station is actually deployed as a single TRP.</w:t>
      </w:r>
      <w:r w:rsidRPr="00AA6D4C">
        <w:rPr>
          <w:iCs/>
        </w:rPr>
        <w:t xml:space="preserve"> </w:t>
      </w:r>
      <w:r>
        <w:rPr>
          <w:iCs/>
        </w:rPr>
        <w:t>Dual TCI is assumed to be high priority in this WI.</w:t>
      </w:r>
    </w:p>
    <w:tbl>
      <w:tblPr>
        <w:tblStyle w:val="afc"/>
        <w:tblW w:w="0" w:type="auto"/>
        <w:tblLook w:val="04A0" w:firstRow="1" w:lastRow="0" w:firstColumn="1" w:lastColumn="0" w:noHBand="0" w:noVBand="1"/>
      </w:tblPr>
      <w:tblGrid>
        <w:gridCol w:w="9629"/>
      </w:tblGrid>
      <w:tr w:rsidR="0001562B" w14:paraId="0E911D7E" w14:textId="77777777" w:rsidTr="0001562B">
        <w:tc>
          <w:tcPr>
            <w:tcW w:w="9629" w:type="dxa"/>
          </w:tcPr>
          <w:p w14:paraId="757080B0" w14:textId="77777777" w:rsidR="00124422" w:rsidRPr="00964B6C" w:rsidRDefault="00124422" w:rsidP="00F138B9">
            <w:pPr>
              <w:jc w:val="both"/>
              <w:rPr>
                <w:b/>
                <w:u w:val="single"/>
                <w:lang w:eastAsia="ko-KR"/>
              </w:rPr>
            </w:pPr>
            <w:r w:rsidRPr="00964B6C">
              <w:rPr>
                <w:b/>
                <w:u w:val="single"/>
                <w:lang w:eastAsia="ko-KR"/>
              </w:rPr>
              <w:t>Issue 1-3</w:t>
            </w:r>
            <w:r w:rsidRPr="00964B6C">
              <w:rPr>
                <w:rFonts w:hint="eastAsia"/>
                <w:b/>
                <w:u w:val="single"/>
                <w:lang w:eastAsia="zh-CN"/>
              </w:rPr>
              <w:t>-</w:t>
            </w:r>
            <w:r w:rsidRPr="00964B6C">
              <w:rPr>
                <w:b/>
                <w:u w:val="single"/>
                <w:lang w:eastAsia="zh-CN"/>
              </w:rPr>
              <w:t>1-1</w:t>
            </w:r>
            <w:r w:rsidRPr="00964B6C">
              <w:rPr>
                <w:b/>
                <w:u w:val="single"/>
                <w:lang w:eastAsia="ko-KR"/>
              </w:rPr>
              <w:t>: Independent TCI switching for dual TCIs for multi-Rx chain UE</w:t>
            </w:r>
          </w:p>
          <w:p w14:paraId="7805D1FA" w14:textId="77777777" w:rsidR="00124422" w:rsidRPr="00964B6C" w:rsidRDefault="00124422" w:rsidP="00F138B9">
            <w:pPr>
              <w:pStyle w:val="aff4"/>
              <w:numPr>
                <w:ilvl w:val="0"/>
                <w:numId w:val="22"/>
              </w:numPr>
              <w:spacing w:after="120" w:line="240" w:lineRule="auto"/>
              <w:ind w:left="720"/>
              <w:jc w:val="both"/>
              <w:rPr>
                <w:rFonts w:eastAsia="宋体"/>
                <w:szCs w:val="24"/>
                <w:lang w:eastAsia="zh-CN"/>
              </w:rPr>
            </w:pPr>
            <w:r w:rsidRPr="00964B6C">
              <w:rPr>
                <w:rFonts w:eastAsia="宋体"/>
                <w:szCs w:val="24"/>
                <w:lang w:eastAsia="zh-CN"/>
              </w:rPr>
              <w:t>Proposals</w:t>
            </w:r>
          </w:p>
          <w:p w14:paraId="12554F58"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1: Each TCI switching per RX chain is assumed to be independent in aspect of TCI switching delay. RAN4 to study if Rel-17 TCI switching delay requirements can be applicable as Rel-18 UE requirements with multi-RX chains.</w:t>
            </w:r>
          </w:p>
          <w:p w14:paraId="6DD1AF9E"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2: RAN4 to study if a UE with multiple RX chains tracks time and frequency per TCI when dual TCIs are activated per RX chain.</w:t>
            </w:r>
          </w:p>
          <w:p w14:paraId="204B39A2"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3: RAN4 to discuss the requirements for any change to the set of active TCI states used for simultaneous reception, e.g., active TCI state switching within this set.</w:t>
            </w:r>
          </w:p>
          <w:p w14:paraId="00EED1CC" w14:textId="77777777" w:rsidR="00124422" w:rsidRPr="00964B6C" w:rsidRDefault="00124422" w:rsidP="00F138B9">
            <w:pPr>
              <w:jc w:val="both"/>
              <w:rPr>
                <w:b/>
                <w:u w:val="single"/>
                <w:lang w:eastAsia="ko-KR"/>
              </w:rPr>
            </w:pPr>
            <w:r w:rsidRPr="00964B6C">
              <w:rPr>
                <w:b/>
                <w:u w:val="single"/>
                <w:lang w:eastAsia="ko-KR"/>
              </w:rPr>
              <w:lastRenderedPageBreak/>
              <w:t>Issue 1-3</w:t>
            </w:r>
            <w:r w:rsidRPr="00964B6C">
              <w:rPr>
                <w:rFonts w:hint="eastAsia"/>
                <w:b/>
                <w:u w:val="single"/>
                <w:lang w:eastAsia="zh-CN"/>
              </w:rPr>
              <w:t>-</w:t>
            </w:r>
            <w:r w:rsidRPr="00964B6C">
              <w:rPr>
                <w:b/>
                <w:u w:val="single"/>
                <w:lang w:eastAsia="zh-CN"/>
              </w:rPr>
              <w:t>1-2</w:t>
            </w:r>
            <w:r w:rsidRPr="00964B6C">
              <w:rPr>
                <w:b/>
                <w:u w:val="single"/>
                <w:lang w:eastAsia="ko-KR"/>
              </w:rPr>
              <w:t xml:space="preserve">:  TCI framework for dual </w:t>
            </w:r>
            <w:r w:rsidRPr="00964B6C">
              <w:rPr>
                <w:b/>
                <w:color w:val="000000"/>
                <w:u w:val="single"/>
                <w:lang w:eastAsia="ko-KR"/>
              </w:rPr>
              <w:t>TCIs</w:t>
            </w:r>
          </w:p>
          <w:p w14:paraId="64F33FB2" w14:textId="77777777" w:rsidR="00124422" w:rsidRPr="00964B6C" w:rsidRDefault="00124422" w:rsidP="00F138B9">
            <w:pPr>
              <w:pStyle w:val="aff4"/>
              <w:numPr>
                <w:ilvl w:val="0"/>
                <w:numId w:val="22"/>
              </w:numPr>
              <w:spacing w:after="120" w:line="240" w:lineRule="auto"/>
              <w:ind w:left="720"/>
              <w:jc w:val="both"/>
              <w:rPr>
                <w:rFonts w:eastAsia="宋体"/>
                <w:szCs w:val="24"/>
                <w:lang w:eastAsia="zh-CN"/>
              </w:rPr>
            </w:pPr>
            <w:r w:rsidRPr="00964B6C">
              <w:rPr>
                <w:rFonts w:eastAsia="宋体"/>
                <w:szCs w:val="24"/>
                <w:lang w:eastAsia="zh-CN"/>
              </w:rPr>
              <w:t>Proposals</w:t>
            </w:r>
          </w:p>
          <w:p w14:paraId="62DF7F88"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1: Dual TCI state switching delay requirements shall base on Rel-15/16 TCI framework.</w:t>
            </w:r>
          </w:p>
          <w:p w14:paraId="332C70FA"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2: To define requirements for TCI switching delay with dual TCI, both R15/R16 TCI framework and R17 TCI framework, i.e., unified TCI, are considered for UE supporting multi-Rx chain simultaneous reception.</w:t>
            </w:r>
          </w:p>
          <w:p w14:paraId="4AF7083A" w14:textId="77777777" w:rsidR="00124422" w:rsidRPr="00964B6C" w:rsidRDefault="00124422" w:rsidP="00F138B9">
            <w:pPr>
              <w:jc w:val="both"/>
              <w:rPr>
                <w:b/>
                <w:u w:val="single"/>
                <w:lang w:eastAsia="ko-KR"/>
              </w:rPr>
            </w:pPr>
            <w:r w:rsidRPr="00964B6C">
              <w:rPr>
                <w:b/>
                <w:u w:val="single"/>
                <w:lang w:eastAsia="ko-KR"/>
              </w:rPr>
              <w:t>Issue 1-3</w:t>
            </w:r>
            <w:r w:rsidRPr="00964B6C">
              <w:rPr>
                <w:rFonts w:hint="eastAsia"/>
                <w:b/>
                <w:u w:val="single"/>
                <w:lang w:eastAsia="zh-CN"/>
              </w:rPr>
              <w:t>-</w:t>
            </w:r>
            <w:r w:rsidRPr="00964B6C">
              <w:rPr>
                <w:b/>
                <w:u w:val="single"/>
                <w:lang w:eastAsia="zh-CN"/>
              </w:rPr>
              <w:t>1-4</w:t>
            </w:r>
            <w:r w:rsidRPr="00964B6C">
              <w:rPr>
                <w:b/>
                <w:u w:val="single"/>
                <w:lang w:eastAsia="ko-KR"/>
              </w:rPr>
              <w:t>: Inside-panel TCI state switching and cross-panel TCI state switching</w:t>
            </w:r>
          </w:p>
          <w:p w14:paraId="02037802" w14:textId="77777777" w:rsidR="00124422" w:rsidRPr="00964B6C" w:rsidRDefault="00124422" w:rsidP="00F138B9">
            <w:pPr>
              <w:pStyle w:val="aff4"/>
              <w:numPr>
                <w:ilvl w:val="0"/>
                <w:numId w:val="22"/>
              </w:numPr>
              <w:spacing w:after="120" w:line="240" w:lineRule="auto"/>
              <w:ind w:left="720"/>
              <w:jc w:val="both"/>
              <w:rPr>
                <w:rFonts w:eastAsia="宋体"/>
                <w:szCs w:val="24"/>
                <w:lang w:eastAsia="zh-CN"/>
              </w:rPr>
            </w:pPr>
            <w:r w:rsidRPr="00964B6C">
              <w:rPr>
                <w:rFonts w:eastAsia="宋体"/>
                <w:szCs w:val="24"/>
                <w:lang w:eastAsia="zh-CN"/>
              </w:rPr>
              <w:t>Proposals</w:t>
            </w:r>
          </w:p>
          <w:p w14:paraId="5A1F9D85"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1: FFS Except for the consideration of reduction of Rx beam number, considering inside-panel TCI state switching and cross-panel TCI state switching are both possible, so additional panel/RF chain switching time should be considered within the TCI state switching latency for the case of cross-panel TCI state switching.</w:t>
            </w:r>
          </w:p>
          <w:p w14:paraId="09EAEB63" w14:textId="77777777" w:rsidR="00124422" w:rsidRPr="00964B6C" w:rsidRDefault="00124422" w:rsidP="00F138B9">
            <w:pPr>
              <w:jc w:val="both"/>
              <w:rPr>
                <w:b/>
                <w:u w:val="single"/>
                <w:lang w:eastAsia="ko-KR"/>
              </w:rPr>
            </w:pPr>
            <w:r w:rsidRPr="00964B6C">
              <w:rPr>
                <w:b/>
                <w:u w:val="single"/>
                <w:lang w:eastAsia="ko-KR"/>
              </w:rPr>
              <w:t>Issue 1-3</w:t>
            </w:r>
            <w:r w:rsidRPr="00964B6C">
              <w:rPr>
                <w:rFonts w:hint="eastAsia"/>
                <w:b/>
                <w:u w:val="single"/>
                <w:lang w:eastAsia="zh-CN"/>
              </w:rPr>
              <w:t>-</w:t>
            </w:r>
            <w:r w:rsidRPr="00964B6C">
              <w:rPr>
                <w:b/>
                <w:u w:val="single"/>
                <w:lang w:eastAsia="zh-CN"/>
              </w:rPr>
              <w:t>1-5</w:t>
            </w:r>
            <w:r w:rsidRPr="00964B6C">
              <w:rPr>
                <w:b/>
                <w:u w:val="single"/>
                <w:lang w:eastAsia="ko-KR"/>
              </w:rPr>
              <w:t>: Whether number of active TCI states can be larger than the UE capability for simultaneous reception</w:t>
            </w:r>
          </w:p>
          <w:p w14:paraId="1454E6F2" w14:textId="77777777" w:rsidR="00124422" w:rsidRPr="00964B6C" w:rsidRDefault="00124422" w:rsidP="00F138B9">
            <w:pPr>
              <w:pStyle w:val="aff4"/>
              <w:numPr>
                <w:ilvl w:val="0"/>
                <w:numId w:val="22"/>
              </w:numPr>
              <w:spacing w:after="120" w:line="240" w:lineRule="auto"/>
              <w:ind w:left="720"/>
              <w:jc w:val="both"/>
              <w:rPr>
                <w:rFonts w:eastAsia="宋体"/>
                <w:szCs w:val="24"/>
                <w:lang w:eastAsia="zh-CN"/>
              </w:rPr>
            </w:pPr>
            <w:r w:rsidRPr="00964B6C">
              <w:rPr>
                <w:rFonts w:eastAsia="宋体"/>
                <w:szCs w:val="24"/>
                <w:lang w:eastAsia="zh-CN"/>
              </w:rPr>
              <w:t>Proposals</w:t>
            </w:r>
          </w:p>
          <w:p w14:paraId="7FE934C8" w14:textId="0387F729" w:rsidR="00124422" w:rsidRPr="00F60543"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Option 1: FFS RAN4 to discuss whether there is an issue when the number of active TCI states is larger than the UE capability for simultaneous reception.</w:t>
            </w:r>
          </w:p>
          <w:p w14:paraId="309AC9C1" w14:textId="77777777" w:rsidR="00124422" w:rsidRPr="00964B6C" w:rsidRDefault="00124422" w:rsidP="00F138B9">
            <w:pPr>
              <w:jc w:val="both"/>
              <w:rPr>
                <w:b/>
                <w:u w:val="single"/>
                <w:lang w:eastAsia="ko-KR"/>
              </w:rPr>
            </w:pPr>
            <w:r w:rsidRPr="00964B6C">
              <w:rPr>
                <w:b/>
                <w:u w:val="single"/>
                <w:lang w:eastAsia="ko-KR"/>
              </w:rPr>
              <w:t>Issue 1-3</w:t>
            </w:r>
            <w:r w:rsidRPr="00964B6C">
              <w:rPr>
                <w:rFonts w:hint="eastAsia"/>
                <w:b/>
                <w:u w:val="single"/>
                <w:lang w:eastAsia="zh-CN"/>
              </w:rPr>
              <w:t>-</w:t>
            </w:r>
            <w:r w:rsidRPr="00964B6C">
              <w:rPr>
                <w:b/>
                <w:u w:val="single"/>
                <w:lang w:eastAsia="zh-CN"/>
              </w:rPr>
              <w:t>2</w:t>
            </w:r>
            <w:r w:rsidRPr="00964B6C">
              <w:rPr>
                <w:b/>
                <w:u w:val="single"/>
                <w:lang w:eastAsia="ko-KR"/>
              </w:rPr>
              <w:t xml:space="preserve">: Known/unknown conditions for </w:t>
            </w:r>
            <w:r w:rsidRPr="00964B6C">
              <w:rPr>
                <w:b/>
                <w:color w:val="000000"/>
                <w:u w:val="single"/>
                <w:lang w:eastAsia="ko-KR"/>
              </w:rPr>
              <w:t>TCI state switching for multi-Rx chain</w:t>
            </w:r>
          </w:p>
          <w:p w14:paraId="3D3AB693" w14:textId="77777777" w:rsidR="00124422" w:rsidRPr="00964B6C" w:rsidRDefault="00124422" w:rsidP="00F138B9">
            <w:pPr>
              <w:pStyle w:val="aff4"/>
              <w:numPr>
                <w:ilvl w:val="0"/>
                <w:numId w:val="22"/>
              </w:numPr>
              <w:spacing w:after="120" w:line="240" w:lineRule="auto"/>
              <w:ind w:left="720"/>
              <w:jc w:val="both"/>
              <w:rPr>
                <w:rFonts w:eastAsia="宋体"/>
                <w:szCs w:val="24"/>
                <w:lang w:eastAsia="zh-CN"/>
              </w:rPr>
            </w:pPr>
            <w:r w:rsidRPr="00964B6C">
              <w:rPr>
                <w:rFonts w:eastAsia="宋体"/>
                <w:szCs w:val="24"/>
                <w:lang w:eastAsia="zh-CN"/>
              </w:rPr>
              <w:t>Proposals</w:t>
            </w:r>
          </w:p>
          <w:p w14:paraId="107AE77E"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P1: Study whether TCI state switching delay can be modified or not for multi Rx chain UE, e.g. how to evaluate known/unknown condition by using multi Rx chain, how to define TCI state change delay by the cases that dedicated Rx chain is used, partial Rx chains are used, or all Rx chains are used.</w:t>
            </w:r>
          </w:p>
          <w:p w14:paraId="560F8831"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P1a: For MAC-CE based TCI state switch delay with unknown target TCI state, the reduction on switch delay requirements can be considered (i.e. consider the improvement of T</w:t>
            </w:r>
            <w:r w:rsidRPr="00964B6C">
              <w:rPr>
                <w:rFonts w:eastAsia="宋体"/>
                <w:szCs w:val="24"/>
                <w:vertAlign w:val="subscript"/>
                <w:lang w:val="en-US" w:eastAsia="zh-CN"/>
              </w:rPr>
              <w:t>L1-RSRP</w:t>
            </w:r>
            <w:r w:rsidRPr="00964B6C">
              <w:rPr>
                <w:rFonts w:eastAsia="宋体"/>
                <w:szCs w:val="24"/>
                <w:lang w:val="en-US" w:eastAsia="zh-CN"/>
              </w:rPr>
              <w:t xml:space="preserve"> with multiple simultaneous reception)</w:t>
            </w:r>
          </w:p>
          <w:p w14:paraId="2CE89B37"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P1b: For dual TCI state switching delay requirements, which scenarios of triggering, known/unknown TCI state and TCI association to different PCI could be considered and clarified.</w:t>
            </w:r>
          </w:p>
          <w:p w14:paraId="3305F258" w14:textId="2CED7CB5" w:rsidR="00124422" w:rsidRPr="00F60543"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P1c: Discuss the known conditions of dual TCI and discuss whether to define requirements for unknown dual TCI state switch.</w:t>
            </w:r>
          </w:p>
          <w:p w14:paraId="062EF037" w14:textId="77777777" w:rsidR="00124422" w:rsidRPr="00964B6C" w:rsidRDefault="00124422" w:rsidP="00F138B9">
            <w:pPr>
              <w:jc w:val="both"/>
              <w:rPr>
                <w:b/>
                <w:u w:val="single"/>
                <w:lang w:eastAsia="ko-KR"/>
              </w:rPr>
            </w:pPr>
            <w:r w:rsidRPr="00964B6C">
              <w:rPr>
                <w:b/>
                <w:u w:val="single"/>
                <w:lang w:eastAsia="ko-KR"/>
              </w:rPr>
              <w:t>Issue 1-3</w:t>
            </w:r>
            <w:r w:rsidRPr="00964B6C">
              <w:rPr>
                <w:rFonts w:hint="eastAsia"/>
                <w:b/>
                <w:u w:val="single"/>
                <w:lang w:eastAsia="zh-CN"/>
              </w:rPr>
              <w:t>-</w:t>
            </w:r>
            <w:r w:rsidRPr="00964B6C">
              <w:rPr>
                <w:b/>
                <w:u w:val="single"/>
                <w:lang w:eastAsia="zh-CN"/>
              </w:rPr>
              <w:t>3</w:t>
            </w:r>
            <w:r w:rsidRPr="00964B6C">
              <w:rPr>
                <w:b/>
                <w:u w:val="single"/>
                <w:lang w:eastAsia="ko-KR"/>
              </w:rPr>
              <w:t xml:space="preserve">: Enhancement for </w:t>
            </w:r>
            <w:r w:rsidRPr="00964B6C">
              <w:rPr>
                <w:b/>
                <w:color w:val="000000"/>
                <w:u w:val="single"/>
                <w:lang w:eastAsia="ko-KR"/>
              </w:rPr>
              <w:t>TCI state switching delay requirements</w:t>
            </w:r>
          </w:p>
          <w:p w14:paraId="51C22414" w14:textId="77777777" w:rsidR="00124422" w:rsidRPr="00964B6C" w:rsidRDefault="00124422" w:rsidP="00F138B9">
            <w:pPr>
              <w:pStyle w:val="aff4"/>
              <w:numPr>
                <w:ilvl w:val="0"/>
                <w:numId w:val="22"/>
              </w:numPr>
              <w:spacing w:after="120" w:line="240" w:lineRule="auto"/>
              <w:ind w:left="720"/>
              <w:jc w:val="both"/>
              <w:rPr>
                <w:rFonts w:eastAsia="宋体"/>
                <w:szCs w:val="24"/>
                <w:lang w:eastAsia="zh-CN"/>
              </w:rPr>
            </w:pPr>
            <w:r w:rsidRPr="00964B6C">
              <w:rPr>
                <w:rFonts w:eastAsia="宋体"/>
                <w:szCs w:val="24"/>
                <w:lang w:eastAsia="zh-CN"/>
              </w:rPr>
              <w:t>Proposals</w:t>
            </w:r>
          </w:p>
          <w:p w14:paraId="1FEEF2A7" w14:textId="77777777" w:rsidR="00124422"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P1: For dual TCI state switch, the legacy TCI state switch delay requirement can be reused</w:t>
            </w:r>
          </w:p>
          <w:p w14:paraId="6CAE4015" w14:textId="77777777" w:rsidR="00167810"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en-US" w:eastAsia="zh-CN"/>
              </w:rPr>
              <w:t>P2: The new RRM requirements defined for simultaneous measurements and procedures on two chains need to apply, provided the corresponding active TCI states are configured and used for simultaneous reception during the measurement or evaluation period.</w:t>
            </w:r>
          </w:p>
          <w:p w14:paraId="6ABDCDE8" w14:textId="66552D0D" w:rsidR="007F3AB8" w:rsidRPr="00964B6C" w:rsidRDefault="00124422" w:rsidP="00F138B9">
            <w:pPr>
              <w:pStyle w:val="aff4"/>
              <w:numPr>
                <w:ilvl w:val="1"/>
                <w:numId w:val="22"/>
              </w:numPr>
              <w:spacing w:after="120" w:line="240" w:lineRule="auto"/>
              <w:ind w:left="1440"/>
              <w:jc w:val="both"/>
              <w:rPr>
                <w:rFonts w:eastAsia="宋体"/>
                <w:szCs w:val="24"/>
                <w:lang w:val="en-US" w:eastAsia="zh-CN"/>
              </w:rPr>
            </w:pPr>
            <w:r w:rsidRPr="00964B6C">
              <w:rPr>
                <w:rFonts w:eastAsia="宋体"/>
                <w:szCs w:val="24"/>
                <w:lang w:val="de-DE" w:eastAsia="zh-CN"/>
              </w:rPr>
              <w:t>P3: The legacy TCI state switching delay requirement can apply for each RX beam</w:t>
            </w:r>
          </w:p>
        </w:tc>
      </w:tr>
    </w:tbl>
    <w:p w14:paraId="59B87DC9" w14:textId="45C59562" w:rsidR="00964B6C" w:rsidRPr="002B6E77" w:rsidRDefault="00124422" w:rsidP="001E5E77">
      <w:pPr>
        <w:pStyle w:val="a6"/>
        <w:rPr>
          <w:iCs/>
        </w:rPr>
      </w:pPr>
      <w:r>
        <w:rPr>
          <w:rFonts w:eastAsiaTheme="minorEastAsia"/>
        </w:rPr>
        <w:lastRenderedPageBreak/>
        <w:t>To satisfy simultaneous reception of</w:t>
      </w:r>
      <w:r w:rsidRPr="006669CF">
        <w:rPr>
          <w:rFonts w:eastAsiaTheme="minorEastAsia" w:hint="eastAsia"/>
        </w:rPr>
        <w:t xml:space="preserve"> different directions/Rx beam with different QCL </w:t>
      </w:r>
      <w:proofErr w:type="spellStart"/>
      <w:r w:rsidRPr="006669CF">
        <w:rPr>
          <w:rFonts w:eastAsiaTheme="minorEastAsia" w:hint="eastAsia"/>
        </w:rPr>
        <w:t>TypeD</w:t>
      </w:r>
      <w:proofErr w:type="spellEnd"/>
      <w:r w:rsidRPr="006669CF">
        <w:rPr>
          <w:rFonts w:eastAsiaTheme="minorEastAsia" w:hint="eastAsia"/>
        </w:rPr>
        <w:t xml:space="preserve"> RSs</w:t>
      </w:r>
      <w:r>
        <w:rPr>
          <w:rFonts w:eastAsiaTheme="minorEastAsia"/>
        </w:rPr>
        <w:t xml:space="preserve">, </w:t>
      </w:r>
      <w:r w:rsidR="005F4C1B">
        <w:rPr>
          <w:rFonts w:eastAsiaTheme="minorEastAsia"/>
        </w:rPr>
        <w:t>RAN4 needs to define</w:t>
      </w:r>
      <w:r>
        <w:rPr>
          <w:rFonts w:eastAsiaTheme="minorEastAsia"/>
        </w:rPr>
        <w:t xml:space="preserve"> </w:t>
      </w:r>
      <w:r w:rsidRPr="006669CF">
        <w:rPr>
          <w:rFonts w:eastAsiaTheme="minorEastAsia" w:hint="eastAsia"/>
        </w:rPr>
        <w:t>TCI state switching delay with dual TCI</w:t>
      </w:r>
      <w:r>
        <w:rPr>
          <w:rFonts w:eastAsiaTheme="minorEastAsia"/>
        </w:rPr>
        <w:t xml:space="preserve">. </w:t>
      </w:r>
      <w:r w:rsidR="005F4C1B">
        <w:rPr>
          <w:rFonts w:eastAsiaTheme="minorEastAsia"/>
        </w:rPr>
        <w:t xml:space="preserve">Whether </w:t>
      </w:r>
      <w:r w:rsidR="005F4C1B">
        <w:rPr>
          <w:rFonts w:eastAsiaTheme="minorEastAsia" w:hint="eastAsia"/>
        </w:rPr>
        <w:t>one</w:t>
      </w:r>
      <w:r w:rsidR="005F4C1B">
        <w:rPr>
          <w:rFonts w:eastAsiaTheme="minorEastAsia"/>
        </w:rPr>
        <w:t xml:space="preserve"> </w:t>
      </w:r>
      <w:r w:rsidR="005F4C1B">
        <w:rPr>
          <w:rFonts w:eastAsiaTheme="minorEastAsia" w:hint="eastAsia"/>
        </w:rPr>
        <w:t>TCI</w:t>
      </w:r>
      <w:r w:rsidR="005F4C1B">
        <w:rPr>
          <w:rFonts w:eastAsiaTheme="minorEastAsia"/>
        </w:rPr>
        <w:t xml:space="preserve"> </w:t>
      </w:r>
      <w:r w:rsidR="005F4C1B">
        <w:rPr>
          <w:rFonts w:eastAsiaTheme="minorEastAsia" w:hint="eastAsia"/>
        </w:rPr>
        <w:t>state</w:t>
      </w:r>
      <w:r w:rsidR="005F4C1B">
        <w:rPr>
          <w:rFonts w:eastAsiaTheme="minorEastAsia"/>
        </w:rPr>
        <w:t xml:space="preserve"> </w:t>
      </w:r>
      <w:r w:rsidR="005F4C1B">
        <w:rPr>
          <w:rFonts w:eastAsiaTheme="minorEastAsia" w:hint="eastAsia"/>
        </w:rPr>
        <w:t>switch</w:t>
      </w:r>
      <w:r w:rsidR="005F4C1B">
        <w:rPr>
          <w:rFonts w:eastAsiaTheme="minorEastAsia"/>
        </w:rPr>
        <w:t xml:space="preserve"> </w:t>
      </w:r>
      <w:r w:rsidR="005F4C1B">
        <w:rPr>
          <w:rFonts w:eastAsiaTheme="minorEastAsia" w:hint="eastAsia"/>
        </w:rPr>
        <w:t>requires</w:t>
      </w:r>
      <w:r w:rsidR="005F4C1B">
        <w:rPr>
          <w:rFonts w:eastAsiaTheme="minorEastAsia"/>
        </w:rPr>
        <w:t xml:space="preserve"> </w:t>
      </w:r>
      <w:r w:rsidR="001E5E77">
        <w:rPr>
          <w:rFonts w:eastAsiaTheme="minorEastAsia" w:hint="eastAsia"/>
        </w:rPr>
        <w:t>one</w:t>
      </w:r>
      <w:r w:rsidR="001E5E77">
        <w:rPr>
          <w:rFonts w:eastAsiaTheme="minorEastAsia"/>
        </w:rPr>
        <w:t xml:space="preserve"> </w:t>
      </w:r>
      <w:r w:rsidR="001E5E77">
        <w:rPr>
          <w:rFonts w:eastAsiaTheme="minorEastAsia" w:hint="eastAsia"/>
        </w:rPr>
        <w:t>panel</w:t>
      </w:r>
      <w:r w:rsidR="001E5E77">
        <w:rPr>
          <w:rFonts w:eastAsiaTheme="minorEastAsia"/>
        </w:rPr>
        <w:t xml:space="preserve"> </w:t>
      </w:r>
      <w:r w:rsidR="001E5E77">
        <w:rPr>
          <w:rFonts w:eastAsiaTheme="minorEastAsia" w:hint="eastAsia"/>
        </w:rPr>
        <w:t>adjustment</w:t>
      </w:r>
      <w:r w:rsidR="001E5E77">
        <w:rPr>
          <w:rFonts w:eastAsiaTheme="minorEastAsia"/>
        </w:rPr>
        <w:t xml:space="preserve"> </w:t>
      </w:r>
      <w:r w:rsidR="001E5E77">
        <w:rPr>
          <w:rFonts w:eastAsiaTheme="minorEastAsia" w:hint="eastAsia"/>
        </w:rPr>
        <w:t>or</w:t>
      </w:r>
      <w:r w:rsidR="001E5E77">
        <w:rPr>
          <w:rFonts w:eastAsiaTheme="minorEastAsia"/>
        </w:rPr>
        <w:t xml:space="preserve"> </w:t>
      </w:r>
      <w:r w:rsidR="001E5E77">
        <w:rPr>
          <w:rFonts w:eastAsiaTheme="minorEastAsia" w:hint="eastAsia"/>
        </w:rPr>
        <w:t>multiple</w:t>
      </w:r>
      <w:r w:rsidR="001E5E77">
        <w:rPr>
          <w:rFonts w:eastAsiaTheme="minorEastAsia"/>
        </w:rPr>
        <w:t xml:space="preserve"> </w:t>
      </w:r>
      <w:r w:rsidR="001E5E77">
        <w:rPr>
          <w:rFonts w:eastAsiaTheme="minorEastAsia" w:hint="eastAsia"/>
        </w:rPr>
        <w:t>panels</w:t>
      </w:r>
      <w:r w:rsidR="001E5E77" w:rsidRPr="001E5E77">
        <w:rPr>
          <w:rFonts w:eastAsiaTheme="minorEastAsia" w:hint="eastAsia"/>
        </w:rPr>
        <w:t xml:space="preserve"> </w:t>
      </w:r>
      <w:r w:rsidR="001E5E77">
        <w:rPr>
          <w:rFonts w:eastAsiaTheme="minorEastAsia" w:hint="eastAsia"/>
        </w:rPr>
        <w:t>adjustment,</w:t>
      </w:r>
      <w:r w:rsidR="001E5E77">
        <w:rPr>
          <w:rFonts w:eastAsiaTheme="minorEastAsia"/>
        </w:rPr>
        <w:t xml:space="preserve"> is still under discussion in RF session. </w:t>
      </w:r>
      <w:r w:rsidR="00964B6C">
        <w:rPr>
          <w:rFonts w:eastAsia="宋体" w:hint="eastAsia"/>
          <w:szCs w:val="24"/>
        </w:rPr>
        <w:t>From</w:t>
      </w:r>
      <w:r w:rsidR="00964B6C">
        <w:rPr>
          <w:rFonts w:eastAsia="宋体"/>
          <w:szCs w:val="24"/>
        </w:rPr>
        <w:t xml:space="preserve"> </w:t>
      </w:r>
      <w:r w:rsidR="00964B6C">
        <w:rPr>
          <w:rFonts w:eastAsia="宋体" w:hint="eastAsia"/>
          <w:szCs w:val="24"/>
        </w:rPr>
        <w:t>UE</w:t>
      </w:r>
      <w:r w:rsidR="00964B6C">
        <w:rPr>
          <w:rFonts w:eastAsia="宋体"/>
          <w:szCs w:val="24"/>
        </w:rPr>
        <w:t xml:space="preserve"> </w:t>
      </w:r>
      <w:r w:rsidR="00964B6C">
        <w:rPr>
          <w:rFonts w:eastAsia="宋体" w:hint="eastAsia"/>
          <w:szCs w:val="24"/>
        </w:rPr>
        <w:t>implementation</w:t>
      </w:r>
      <w:r w:rsidR="00964B6C">
        <w:rPr>
          <w:rFonts w:eastAsia="宋体"/>
          <w:szCs w:val="24"/>
        </w:rPr>
        <w:t xml:space="preserve"> </w:t>
      </w:r>
      <w:r w:rsidR="00964B6C">
        <w:rPr>
          <w:rFonts w:eastAsia="宋体" w:hint="eastAsia"/>
          <w:szCs w:val="24"/>
        </w:rPr>
        <w:t>perspec</w:t>
      </w:r>
      <w:r w:rsidR="00964B6C" w:rsidRPr="00964B6C">
        <w:rPr>
          <w:rFonts w:eastAsia="宋体" w:hint="eastAsia"/>
          <w:szCs w:val="24"/>
        </w:rPr>
        <w:t>tive</w:t>
      </w:r>
      <w:r w:rsidR="00964B6C" w:rsidRPr="00964B6C">
        <w:rPr>
          <w:rFonts w:eastAsia="宋体" w:hint="eastAsia"/>
          <w:szCs w:val="24"/>
        </w:rPr>
        <w:t>，</w:t>
      </w:r>
      <w:r w:rsidR="00964B6C" w:rsidRPr="00964B6C">
        <w:rPr>
          <w:rFonts w:eastAsia="宋体" w:hint="eastAsia"/>
          <w:szCs w:val="24"/>
        </w:rPr>
        <w:lastRenderedPageBreak/>
        <w:t>both</w:t>
      </w:r>
      <w:r w:rsidR="00964B6C" w:rsidRPr="00964B6C">
        <w:rPr>
          <w:rFonts w:eastAsia="宋体"/>
          <w:szCs w:val="24"/>
        </w:rPr>
        <w:t xml:space="preserve"> </w:t>
      </w:r>
      <w:r w:rsidR="00964B6C" w:rsidRPr="00964B6C">
        <w:rPr>
          <w:rFonts w:eastAsia="宋体" w:hint="eastAsia"/>
          <w:szCs w:val="24"/>
        </w:rPr>
        <w:t>i</w:t>
      </w:r>
      <w:r w:rsidR="00964B6C" w:rsidRPr="00964B6C">
        <w:rPr>
          <w:rFonts w:eastAsia="宋体"/>
          <w:szCs w:val="24"/>
        </w:rPr>
        <w:t>nsi</w:t>
      </w:r>
      <w:r w:rsidR="00964B6C" w:rsidRPr="009D534B">
        <w:rPr>
          <w:rFonts w:eastAsia="宋体"/>
          <w:szCs w:val="24"/>
        </w:rPr>
        <w:t xml:space="preserve">de-panel TCI state switching and cross-panel TCI state switching </w:t>
      </w:r>
      <w:r w:rsidR="001E5E77" w:rsidRPr="009D534B">
        <w:rPr>
          <w:rFonts w:eastAsia="宋体"/>
          <w:szCs w:val="24"/>
        </w:rPr>
        <w:t>could be</w:t>
      </w:r>
      <w:r w:rsidR="00964B6C" w:rsidRPr="009D534B">
        <w:rPr>
          <w:rFonts w:eastAsia="宋体"/>
          <w:szCs w:val="24"/>
        </w:rPr>
        <w:t xml:space="preserve"> possible</w:t>
      </w:r>
      <w:r w:rsidR="00964B6C" w:rsidRPr="009D534B">
        <w:rPr>
          <w:rFonts w:eastAsia="宋体" w:hint="eastAsia"/>
          <w:szCs w:val="24"/>
        </w:rPr>
        <w:t>.</w:t>
      </w:r>
      <w:r w:rsidR="001E5E77" w:rsidRPr="009D534B">
        <w:rPr>
          <w:rFonts w:eastAsia="宋体"/>
          <w:szCs w:val="24"/>
        </w:rPr>
        <w:t xml:space="preserve"> The impact on </w:t>
      </w:r>
      <w:r w:rsidR="001E5E77" w:rsidRPr="002B6E77">
        <w:rPr>
          <w:rFonts w:eastAsia="宋体"/>
          <w:szCs w:val="24"/>
        </w:rPr>
        <w:t xml:space="preserve">RRM requirements </w:t>
      </w:r>
      <w:r w:rsidR="009D534B" w:rsidRPr="002B6E77">
        <w:rPr>
          <w:rFonts w:eastAsia="宋体"/>
          <w:szCs w:val="24"/>
        </w:rPr>
        <w:t>due to different UE implementation</w:t>
      </w:r>
      <w:r w:rsidR="001E5E77" w:rsidRPr="002B6E77">
        <w:rPr>
          <w:rFonts w:eastAsia="宋体"/>
          <w:szCs w:val="24"/>
        </w:rPr>
        <w:t>, needs to be studied.</w:t>
      </w:r>
    </w:p>
    <w:p w14:paraId="452B8F27" w14:textId="69F5FF18" w:rsidR="00964B6C" w:rsidRPr="002B6E77" w:rsidRDefault="00964B6C" w:rsidP="00F138B9">
      <w:pPr>
        <w:jc w:val="both"/>
        <w:rPr>
          <w:rFonts w:eastAsia="宋体"/>
          <w:b/>
          <w:szCs w:val="24"/>
          <w:lang w:eastAsia="zh-CN"/>
        </w:rPr>
      </w:pPr>
      <w:r w:rsidRPr="002B6E77">
        <w:rPr>
          <w:rFonts w:eastAsia="宋体"/>
          <w:b/>
          <w:szCs w:val="24"/>
          <w:lang w:eastAsia="zh-CN"/>
        </w:rPr>
        <w:t>Observation 1:</w:t>
      </w:r>
      <w:r w:rsidR="001E5E77" w:rsidRPr="002B6E77">
        <w:rPr>
          <w:rFonts w:eastAsia="宋体"/>
          <w:b/>
          <w:szCs w:val="24"/>
          <w:lang w:eastAsia="zh-CN"/>
        </w:rPr>
        <w:t xml:space="preserve"> The</w:t>
      </w:r>
      <w:r w:rsidR="009D534B" w:rsidRPr="002B6E77">
        <w:rPr>
          <w:rFonts w:eastAsia="宋体"/>
          <w:b/>
          <w:szCs w:val="24"/>
          <w:lang w:eastAsia="zh-CN"/>
        </w:rPr>
        <w:t xml:space="preserve"> RRM</w:t>
      </w:r>
      <w:r w:rsidR="001E5E77" w:rsidRPr="002B6E77">
        <w:rPr>
          <w:rFonts w:eastAsia="宋体"/>
          <w:b/>
          <w:szCs w:val="24"/>
          <w:lang w:eastAsia="zh-CN"/>
        </w:rPr>
        <w:t xml:space="preserve"> impact </w:t>
      </w:r>
      <w:r w:rsidR="00FE6E00">
        <w:rPr>
          <w:rFonts w:eastAsia="宋体"/>
          <w:b/>
          <w:szCs w:val="24"/>
          <w:lang w:eastAsia="zh-CN"/>
        </w:rPr>
        <w:t>of</w:t>
      </w:r>
      <w:r w:rsidR="001E5E77" w:rsidRPr="002B6E77">
        <w:rPr>
          <w:rFonts w:eastAsia="宋体"/>
          <w:b/>
          <w:szCs w:val="24"/>
          <w:lang w:eastAsia="zh-CN"/>
        </w:rPr>
        <w:t xml:space="preserve"> i</w:t>
      </w:r>
      <w:r w:rsidRPr="002B6E77">
        <w:rPr>
          <w:rFonts w:eastAsia="宋体"/>
          <w:b/>
          <w:szCs w:val="24"/>
          <w:lang w:eastAsia="zh-CN"/>
        </w:rPr>
        <w:t>nside-panel TCI state switching and cross-panel TCI state switching</w:t>
      </w:r>
      <w:r w:rsidR="001E5E77" w:rsidRPr="002B6E77">
        <w:rPr>
          <w:rFonts w:eastAsia="宋体"/>
          <w:b/>
          <w:szCs w:val="24"/>
          <w:lang w:eastAsia="zh-CN"/>
        </w:rPr>
        <w:t xml:space="preserve"> </w:t>
      </w:r>
      <w:r w:rsidR="00FE6E00">
        <w:rPr>
          <w:rFonts w:eastAsia="宋体"/>
          <w:b/>
          <w:szCs w:val="24"/>
          <w:lang w:eastAsia="zh-CN"/>
        </w:rPr>
        <w:t>due to</w:t>
      </w:r>
      <w:r w:rsidR="001E5E77" w:rsidRPr="002B6E77">
        <w:rPr>
          <w:rFonts w:eastAsia="宋体"/>
          <w:b/>
          <w:szCs w:val="24"/>
          <w:lang w:eastAsia="zh-CN"/>
        </w:rPr>
        <w:t xml:space="preserve"> different UE </w:t>
      </w:r>
      <w:r w:rsidR="009D534B" w:rsidRPr="002B6E77">
        <w:rPr>
          <w:rFonts w:eastAsia="宋体"/>
          <w:b/>
          <w:szCs w:val="24"/>
          <w:lang w:eastAsia="zh-CN"/>
        </w:rPr>
        <w:t xml:space="preserve">implementation </w:t>
      </w:r>
      <w:r w:rsidR="001E5E77" w:rsidRPr="002B6E77">
        <w:rPr>
          <w:rFonts w:eastAsia="宋体"/>
          <w:b/>
          <w:szCs w:val="24"/>
          <w:lang w:eastAsia="zh-CN"/>
        </w:rPr>
        <w:t>needs to be studie</w:t>
      </w:r>
      <w:r w:rsidR="009D534B" w:rsidRPr="002B6E77">
        <w:rPr>
          <w:rFonts w:eastAsia="宋体"/>
          <w:b/>
          <w:szCs w:val="24"/>
          <w:lang w:eastAsia="zh-CN"/>
        </w:rPr>
        <w:t>d</w:t>
      </w:r>
      <w:r w:rsidR="00F138B9" w:rsidRPr="002B6E77">
        <w:rPr>
          <w:rFonts w:eastAsia="宋体"/>
          <w:b/>
          <w:szCs w:val="24"/>
          <w:lang w:eastAsia="zh-CN"/>
        </w:rPr>
        <w:t>.</w:t>
      </w:r>
    </w:p>
    <w:p w14:paraId="04677604" w14:textId="77777777" w:rsidR="002B6E77" w:rsidRPr="002B6E77" w:rsidRDefault="002B6E77" w:rsidP="002B6E77">
      <w:pPr>
        <w:spacing w:after="120" w:line="240" w:lineRule="auto"/>
        <w:jc w:val="both"/>
        <w:rPr>
          <w:rFonts w:eastAsia="宋体"/>
          <w:szCs w:val="24"/>
          <w:lang w:eastAsia="zh-CN"/>
        </w:rPr>
      </w:pPr>
      <w:r w:rsidRPr="002B6E77">
        <w:rPr>
          <w:rFonts w:eastAsia="宋体"/>
          <w:szCs w:val="24"/>
          <w:lang w:eastAsia="zh-CN"/>
        </w:rPr>
        <w:t>If e</w:t>
      </w:r>
      <w:r w:rsidRPr="002B6E77">
        <w:rPr>
          <w:rFonts w:eastAsia="宋体" w:hint="eastAsia"/>
          <w:szCs w:val="24"/>
          <w:lang w:eastAsia="zh-CN"/>
        </w:rPr>
        <w:t>ach</w:t>
      </w:r>
      <w:r w:rsidRPr="002B6E77">
        <w:rPr>
          <w:rFonts w:eastAsia="宋体"/>
          <w:szCs w:val="24"/>
          <w:lang w:eastAsia="zh-CN"/>
        </w:rPr>
        <w:t xml:space="preserve"> TCI state switching per RX chain is assumed to be independent, the dedicated Rx chain is used per TCI. In this case, the legacy TCI state switch delay requirement</w:t>
      </w:r>
      <w:r w:rsidRPr="002B6E77">
        <w:rPr>
          <w:rFonts w:eastAsia="宋体"/>
          <w:szCs w:val="24"/>
          <w:lang w:val="de-DE" w:eastAsia="zh-CN"/>
        </w:rPr>
        <w:t xml:space="preserve"> with single Rx</w:t>
      </w:r>
      <w:r w:rsidRPr="002B6E77">
        <w:rPr>
          <w:rFonts w:eastAsia="宋体"/>
          <w:szCs w:val="24"/>
          <w:lang w:eastAsia="zh-CN"/>
        </w:rPr>
        <w:t xml:space="preserve"> can be used as baseline. </w:t>
      </w:r>
    </w:p>
    <w:p w14:paraId="1027380B" w14:textId="77777777" w:rsidR="002B6E77" w:rsidRPr="002B6E77" w:rsidRDefault="002B6E77" w:rsidP="002B6E77">
      <w:pPr>
        <w:spacing w:after="120" w:line="240" w:lineRule="auto"/>
        <w:jc w:val="both"/>
        <w:rPr>
          <w:rFonts w:eastAsia="宋体"/>
          <w:szCs w:val="24"/>
          <w:lang w:eastAsia="zh-CN"/>
        </w:rPr>
      </w:pPr>
      <w:r w:rsidRPr="002B6E77">
        <w:rPr>
          <w:rFonts w:eastAsia="宋体"/>
          <w:szCs w:val="24"/>
          <w:lang w:eastAsia="zh-CN"/>
        </w:rPr>
        <w:t>For the case partial Rx chains are used, or all Rx chains are used, the TCI state switching may need additional panel or RF chain adaption time.</w:t>
      </w:r>
    </w:p>
    <w:p w14:paraId="4B9DC780" w14:textId="06C8A328" w:rsidR="002B6E77" w:rsidRPr="002B6E77" w:rsidRDefault="002B6E77" w:rsidP="002B6E77">
      <w:pPr>
        <w:spacing w:after="120" w:line="240" w:lineRule="auto"/>
        <w:jc w:val="both"/>
        <w:rPr>
          <w:rFonts w:eastAsia="宋体"/>
          <w:b/>
          <w:szCs w:val="24"/>
          <w:lang w:eastAsia="zh-CN"/>
        </w:rPr>
      </w:pPr>
      <w:r w:rsidRPr="002B6E77">
        <w:rPr>
          <w:rFonts w:eastAsia="宋体"/>
          <w:b/>
          <w:szCs w:val="24"/>
          <w:lang w:eastAsia="zh-CN"/>
        </w:rPr>
        <w:t xml:space="preserve">Observation </w:t>
      </w:r>
      <w:r w:rsidR="00FE6E00">
        <w:rPr>
          <w:rFonts w:eastAsia="宋体"/>
          <w:b/>
          <w:szCs w:val="24"/>
          <w:lang w:eastAsia="zh-CN"/>
        </w:rPr>
        <w:t>2</w:t>
      </w:r>
      <w:r w:rsidRPr="002B6E77">
        <w:rPr>
          <w:rFonts w:eastAsia="宋体"/>
          <w:b/>
          <w:szCs w:val="24"/>
          <w:lang w:eastAsia="zh-CN"/>
        </w:rPr>
        <w:t>: For the case of cross-panel TCI state switching, additional panel/RF chain switching time needs to be evaluated.</w:t>
      </w:r>
    </w:p>
    <w:p w14:paraId="5E2D29FF" w14:textId="77777777" w:rsidR="002B6E77" w:rsidRPr="002B6E77" w:rsidRDefault="002B6E77" w:rsidP="002B6E77">
      <w:pPr>
        <w:spacing w:after="120" w:line="240" w:lineRule="auto"/>
        <w:jc w:val="both"/>
        <w:rPr>
          <w:rFonts w:eastAsia="宋体"/>
          <w:szCs w:val="24"/>
          <w:lang w:eastAsia="zh-CN"/>
        </w:rPr>
      </w:pPr>
      <w:r w:rsidRPr="002B6E77">
        <w:rPr>
          <w:rFonts w:eastAsia="宋体"/>
          <w:szCs w:val="24"/>
          <w:lang w:eastAsia="zh-CN"/>
        </w:rPr>
        <w:t xml:space="preserve">Since unified TCI is not jointly considered with </w:t>
      </w:r>
      <w:proofErr w:type="spellStart"/>
      <w:r w:rsidRPr="002B6E77">
        <w:rPr>
          <w:rFonts w:eastAsia="宋体"/>
          <w:szCs w:val="24"/>
          <w:lang w:eastAsia="zh-CN"/>
        </w:rPr>
        <w:t>mTRP</w:t>
      </w:r>
      <w:proofErr w:type="spellEnd"/>
      <w:r w:rsidRPr="002B6E77">
        <w:rPr>
          <w:rFonts w:eastAsia="宋体"/>
          <w:szCs w:val="24"/>
          <w:lang w:eastAsia="zh-CN"/>
        </w:rPr>
        <w:t xml:space="preserve"> in RAN1 and it will be considered in Rel-18 MIMO. Thus, this WI in RAN4 should base on R15/R16 TCI state framework. RAN4 can study if Rel-17 TCI switching delay requirements can be applicable as Rel-18 UE requirements with multi-RX chains at later phase.</w:t>
      </w:r>
    </w:p>
    <w:p w14:paraId="15BCBB3B" w14:textId="480BC46F" w:rsidR="002B6E77" w:rsidRPr="002B6E77" w:rsidRDefault="002B6E77" w:rsidP="00F138B9">
      <w:pPr>
        <w:jc w:val="both"/>
        <w:rPr>
          <w:rFonts w:eastAsiaTheme="minorEastAsia"/>
          <w:b/>
          <w:iCs/>
          <w:lang w:eastAsia="zh-CN"/>
        </w:rPr>
      </w:pPr>
      <w:r w:rsidRPr="002B6E77">
        <w:rPr>
          <w:rFonts w:eastAsiaTheme="minorEastAsia"/>
          <w:b/>
          <w:iCs/>
          <w:lang w:eastAsia="zh-CN"/>
        </w:rPr>
        <w:t>Proposal 1: Dual TCI state switching delay requirements shall base on Rel-15/16 TCI framework.</w:t>
      </w:r>
    </w:p>
    <w:p w14:paraId="7BE75802" w14:textId="6ABC48C6" w:rsidR="00F138B9" w:rsidRPr="002B6E77" w:rsidRDefault="00F138B9" w:rsidP="00F138B9">
      <w:pPr>
        <w:pStyle w:val="a6"/>
        <w:rPr>
          <w:rFonts w:eastAsiaTheme="minorEastAsia"/>
        </w:rPr>
      </w:pPr>
      <w:r w:rsidRPr="002B6E77">
        <w:rPr>
          <w:rFonts w:eastAsiaTheme="minorEastAsia"/>
        </w:rPr>
        <w:t>The triggering conditions of dual TCI switch should be considered, e.g., one single RRC or MAC-CE triggered dual TCI switch</w:t>
      </w:r>
      <w:r w:rsidRPr="002B6E77">
        <w:rPr>
          <w:rFonts w:eastAsiaTheme="minorEastAsia" w:hint="eastAsia"/>
        </w:rPr>
        <w:t>ing,</w:t>
      </w:r>
      <w:r w:rsidRPr="002B6E77">
        <w:rPr>
          <w:rFonts w:eastAsiaTheme="minorEastAsia"/>
        </w:rPr>
        <w:t xml:space="preserve"> or different DCI triggered dual TCI switch</w:t>
      </w:r>
      <w:r w:rsidRPr="002B6E77">
        <w:rPr>
          <w:rFonts w:eastAsiaTheme="minorEastAsia" w:hint="eastAsia"/>
        </w:rPr>
        <w:t>ing</w:t>
      </w:r>
      <w:r w:rsidRPr="002B6E77">
        <w:rPr>
          <w:rFonts w:eastAsiaTheme="minorEastAsia"/>
        </w:rPr>
        <w:t>.</w:t>
      </w:r>
      <w:r w:rsidRPr="002B6E77">
        <w:rPr>
          <w:rFonts w:eastAsiaTheme="minorEastAsia" w:hint="eastAsia"/>
        </w:rPr>
        <w:t xml:space="preserve"> Whether</w:t>
      </w:r>
      <w:r w:rsidRPr="002B6E77">
        <w:rPr>
          <w:rFonts w:eastAsiaTheme="minorEastAsia"/>
        </w:rPr>
        <w:t xml:space="preserve"> TCI states </w:t>
      </w:r>
      <w:r w:rsidRPr="002B6E77">
        <w:rPr>
          <w:rFonts w:eastAsiaTheme="minorEastAsia" w:hint="eastAsia"/>
        </w:rPr>
        <w:t>are</w:t>
      </w:r>
      <w:r w:rsidRPr="002B6E77">
        <w:rPr>
          <w:rFonts w:eastAsiaTheme="minorEastAsia"/>
        </w:rPr>
        <w:t xml:space="preserve"> </w:t>
      </w:r>
      <w:r w:rsidRPr="002B6E77">
        <w:rPr>
          <w:rFonts w:eastAsiaTheme="minorEastAsia" w:hint="eastAsia"/>
        </w:rPr>
        <w:t>both</w:t>
      </w:r>
      <w:r w:rsidRPr="002B6E77">
        <w:rPr>
          <w:rFonts w:eastAsiaTheme="minorEastAsia"/>
        </w:rPr>
        <w:t xml:space="preserve"> </w:t>
      </w:r>
      <w:r w:rsidRPr="002B6E77">
        <w:rPr>
          <w:rFonts w:eastAsiaTheme="minorEastAsia" w:hint="eastAsia"/>
        </w:rPr>
        <w:t>known</w:t>
      </w:r>
      <w:r w:rsidRPr="002B6E77">
        <w:rPr>
          <w:rFonts w:eastAsiaTheme="minorEastAsia"/>
        </w:rPr>
        <w:t xml:space="preserve"> </w:t>
      </w:r>
      <w:r w:rsidRPr="002B6E77">
        <w:rPr>
          <w:rFonts w:eastAsiaTheme="minorEastAsia" w:hint="eastAsia"/>
        </w:rPr>
        <w:t>or</w:t>
      </w:r>
      <w:r w:rsidRPr="002B6E77">
        <w:rPr>
          <w:rFonts w:eastAsiaTheme="minorEastAsia"/>
        </w:rPr>
        <w:t xml:space="preserve"> </w:t>
      </w:r>
      <w:r w:rsidRPr="002B6E77">
        <w:rPr>
          <w:rFonts w:eastAsiaTheme="minorEastAsia" w:hint="eastAsia"/>
        </w:rPr>
        <w:t>unknown</w:t>
      </w:r>
      <w:r w:rsidRPr="002B6E77">
        <w:rPr>
          <w:rFonts w:eastAsiaTheme="minorEastAsia"/>
        </w:rPr>
        <w:t xml:space="preserve"> </w:t>
      </w:r>
      <w:r w:rsidRPr="002B6E77">
        <w:rPr>
          <w:rFonts w:eastAsiaTheme="minorEastAsia" w:hint="eastAsia"/>
        </w:rPr>
        <w:t>could</w:t>
      </w:r>
      <w:r w:rsidRPr="002B6E77">
        <w:rPr>
          <w:rFonts w:eastAsiaTheme="minorEastAsia"/>
        </w:rPr>
        <w:t xml:space="preserve"> </w:t>
      </w:r>
      <w:r w:rsidRPr="002B6E77">
        <w:rPr>
          <w:rFonts w:eastAsiaTheme="minorEastAsia" w:hint="eastAsia"/>
        </w:rPr>
        <w:t>also</w:t>
      </w:r>
      <w:r w:rsidRPr="002B6E77">
        <w:rPr>
          <w:rFonts w:eastAsiaTheme="minorEastAsia"/>
        </w:rPr>
        <w:t xml:space="preserve"> </w:t>
      </w:r>
      <w:r w:rsidRPr="002B6E77">
        <w:rPr>
          <w:rFonts w:eastAsiaTheme="minorEastAsia" w:hint="eastAsia"/>
        </w:rPr>
        <w:t>be</w:t>
      </w:r>
      <w:r w:rsidRPr="002B6E77">
        <w:rPr>
          <w:rFonts w:eastAsiaTheme="minorEastAsia"/>
        </w:rPr>
        <w:t xml:space="preserve"> </w:t>
      </w:r>
      <w:r w:rsidRPr="002B6E77">
        <w:rPr>
          <w:rFonts w:eastAsiaTheme="minorEastAsia" w:hint="eastAsia"/>
        </w:rPr>
        <w:t>considered.</w:t>
      </w:r>
      <w:r w:rsidR="009D534B" w:rsidRPr="002B6E77">
        <w:rPr>
          <w:rFonts w:eastAsiaTheme="minorEastAsia"/>
        </w:rPr>
        <w:t xml:space="preserve"> In addition, </w:t>
      </w:r>
      <w:r w:rsidRPr="002B6E77">
        <w:rPr>
          <w:rFonts w:eastAsiaTheme="minorEastAsia"/>
        </w:rPr>
        <w:t>in R17 MIMO TCI associated to non-serving cell TRP was also discussed. Whether dual TCI associated to different PCI also needs to be decided.</w:t>
      </w:r>
    </w:p>
    <w:p w14:paraId="752832F1" w14:textId="41960C9B" w:rsidR="00F138B9" w:rsidRPr="002B6E77" w:rsidRDefault="002B6E77" w:rsidP="00F138B9">
      <w:pPr>
        <w:pStyle w:val="a6"/>
        <w:rPr>
          <w:rFonts w:eastAsiaTheme="minorEastAsia"/>
          <w:b/>
        </w:rPr>
      </w:pPr>
      <w:r w:rsidRPr="002B6E77">
        <w:rPr>
          <w:rFonts w:eastAsiaTheme="minorEastAsia"/>
          <w:b/>
        </w:rPr>
        <w:t>Proposal</w:t>
      </w:r>
      <w:r w:rsidR="00F138B9" w:rsidRPr="002B6E77">
        <w:rPr>
          <w:rFonts w:eastAsiaTheme="minorEastAsia"/>
          <w:b/>
        </w:rPr>
        <w:t xml:space="preserve"> 2: For dual TCI state switching delay requirements, the following</w:t>
      </w:r>
      <w:r w:rsidR="00FE6E00">
        <w:rPr>
          <w:rFonts w:eastAsiaTheme="minorEastAsia"/>
          <w:b/>
        </w:rPr>
        <w:t xml:space="preserve">s </w:t>
      </w:r>
      <w:r w:rsidR="00F138B9" w:rsidRPr="002B6E77">
        <w:rPr>
          <w:rFonts w:eastAsiaTheme="minorEastAsia"/>
          <w:b/>
        </w:rPr>
        <w:t>can be discussed:</w:t>
      </w:r>
    </w:p>
    <w:p w14:paraId="22374F40" w14:textId="4A7210CD" w:rsidR="00F138B9" w:rsidRPr="002B6E77" w:rsidRDefault="00FE6E00" w:rsidP="00F138B9">
      <w:pPr>
        <w:pStyle w:val="a6"/>
        <w:numPr>
          <w:ilvl w:val="0"/>
          <w:numId w:val="30"/>
        </w:numPr>
        <w:rPr>
          <w:rFonts w:eastAsiaTheme="minorEastAsia"/>
          <w:b/>
        </w:rPr>
      </w:pPr>
      <w:r>
        <w:rPr>
          <w:rFonts w:eastAsiaTheme="minorEastAsia" w:hint="eastAsia"/>
          <w:b/>
        </w:rPr>
        <w:t>the</w:t>
      </w:r>
      <w:r>
        <w:rPr>
          <w:rFonts w:eastAsiaTheme="minorEastAsia"/>
          <w:b/>
        </w:rPr>
        <w:t xml:space="preserve"> scenarios of different</w:t>
      </w:r>
      <w:r w:rsidR="00F138B9" w:rsidRPr="002B6E77">
        <w:rPr>
          <w:rFonts w:eastAsiaTheme="minorEastAsia"/>
          <w:b/>
        </w:rPr>
        <w:t xml:space="preserve"> trigger event</w:t>
      </w:r>
      <w:r w:rsidR="00A13BCB" w:rsidRPr="002B6E77">
        <w:rPr>
          <w:rFonts w:eastAsiaTheme="minorEastAsia"/>
          <w:b/>
        </w:rPr>
        <w:t xml:space="preserve">s, e.g., </w:t>
      </w:r>
      <w:r w:rsidR="005F4C1B" w:rsidRPr="002B6E77">
        <w:rPr>
          <w:rFonts w:eastAsiaTheme="minorEastAsia"/>
          <w:b/>
        </w:rPr>
        <w:t>1 or 2 MAC-CE, 1 or 2 DCI</w:t>
      </w:r>
    </w:p>
    <w:p w14:paraId="3EE7FBEE" w14:textId="09451773" w:rsidR="00F138B9" w:rsidRPr="002B6E77" w:rsidRDefault="00467C42" w:rsidP="00F138B9">
      <w:pPr>
        <w:pStyle w:val="a6"/>
        <w:numPr>
          <w:ilvl w:val="0"/>
          <w:numId w:val="30"/>
        </w:numPr>
        <w:rPr>
          <w:rFonts w:eastAsiaTheme="minorEastAsia"/>
          <w:b/>
        </w:rPr>
      </w:pPr>
      <w:r>
        <w:rPr>
          <w:rFonts w:eastAsiaTheme="minorEastAsia"/>
          <w:b/>
        </w:rPr>
        <w:t>whether to update the definition of</w:t>
      </w:r>
      <w:r w:rsidR="00F138B9" w:rsidRPr="002B6E77">
        <w:rPr>
          <w:rFonts w:eastAsiaTheme="minorEastAsia"/>
          <w:b/>
        </w:rPr>
        <w:t xml:space="preserve"> known/unknown TCI state </w:t>
      </w:r>
    </w:p>
    <w:p w14:paraId="64B89D58" w14:textId="3AA28F05" w:rsidR="00F138B9" w:rsidRPr="002B6E77" w:rsidRDefault="00A13BCB" w:rsidP="00F138B9">
      <w:pPr>
        <w:pStyle w:val="a6"/>
        <w:numPr>
          <w:ilvl w:val="0"/>
          <w:numId w:val="30"/>
        </w:numPr>
        <w:rPr>
          <w:rFonts w:eastAsiaTheme="minorEastAsia"/>
        </w:rPr>
      </w:pPr>
      <w:r w:rsidRPr="002B6E77">
        <w:rPr>
          <w:rFonts w:eastAsiaTheme="minorEastAsia"/>
          <w:b/>
        </w:rPr>
        <w:t>w</w:t>
      </w:r>
      <w:r w:rsidR="00F138B9" w:rsidRPr="002B6E77">
        <w:rPr>
          <w:rFonts w:eastAsiaTheme="minorEastAsia"/>
          <w:b/>
        </w:rPr>
        <w:t xml:space="preserve">hether </w:t>
      </w:r>
      <w:r w:rsidR="00F138B9" w:rsidRPr="002B6E77">
        <w:rPr>
          <w:rFonts w:eastAsiaTheme="minorEastAsia" w:hint="eastAsia"/>
          <w:b/>
        </w:rPr>
        <w:t>TCI</w:t>
      </w:r>
      <w:r w:rsidR="00F138B9" w:rsidRPr="002B6E77">
        <w:rPr>
          <w:rFonts w:eastAsiaTheme="minorEastAsia"/>
          <w:b/>
        </w:rPr>
        <w:t xml:space="preserve"> association to different PCI is allowed</w:t>
      </w:r>
    </w:p>
    <w:p w14:paraId="44D63244" w14:textId="21C84FA2" w:rsidR="007D20D2" w:rsidRDefault="007D20D2" w:rsidP="00F138B9">
      <w:pPr>
        <w:pStyle w:val="1"/>
        <w:jc w:val="both"/>
      </w:pPr>
      <w:r>
        <w:t>3</w:t>
      </w:r>
      <w:r>
        <w:tab/>
        <w:t>Conclusion</w:t>
      </w:r>
    </w:p>
    <w:p w14:paraId="72386323" w14:textId="6FA12EF4" w:rsidR="002B6E77" w:rsidRPr="002B6E77" w:rsidRDefault="002B6E77" w:rsidP="002B6E77">
      <w:pPr>
        <w:jc w:val="both"/>
        <w:rPr>
          <w:rFonts w:eastAsia="宋体"/>
          <w:b/>
          <w:szCs w:val="24"/>
          <w:lang w:eastAsia="zh-CN"/>
        </w:rPr>
      </w:pPr>
      <w:r w:rsidRPr="002B6E77">
        <w:rPr>
          <w:rFonts w:eastAsia="宋体"/>
          <w:b/>
          <w:szCs w:val="24"/>
          <w:lang w:eastAsia="zh-CN"/>
        </w:rPr>
        <w:t xml:space="preserve">Observation 1: The RRM impact </w:t>
      </w:r>
      <w:r w:rsidR="00FE6E00">
        <w:rPr>
          <w:rFonts w:eastAsia="宋体"/>
          <w:b/>
          <w:szCs w:val="24"/>
          <w:lang w:eastAsia="zh-CN"/>
        </w:rPr>
        <w:t>of</w:t>
      </w:r>
      <w:r w:rsidRPr="002B6E77">
        <w:rPr>
          <w:rFonts w:eastAsia="宋体"/>
          <w:b/>
          <w:szCs w:val="24"/>
          <w:lang w:eastAsia="zh-CN"/>
        </w:rPr>
        <w:t xml:space="preserve"> inside-panel TCI state switching and cross-panel TCI state switching </w:t>
      </w:r>
      <w:r w:rsidR="00FE6E00">
        <w:rPr>
          <w:rFonts w:eastAsia="宋体"/>
          <w:b/>
          <w:szCs w:val="24"/>
          <w:lang w:eastAsia="zh-CN"/>
        </w:rPr>
        <w:t>due to</w:t>
      </w:r>
      <w:r w:rsidRPr="002B6E77">
        <w:rPr>
          <w:rFonts w:eastAsia="宋体"/>
          <w:b/>
          <w:szCs w:val="24"/>
          <w:lang w:eastAsia="zh-CN"/>
        </w:rPr>
        <w:t xml:space="preserve"> different UE implementation needs to be studied.</w:t>
      </w:r>
    </w:p>
    <w:p w14:paraId="2369C55D" w14:textId="6C61D434" w:rsidR="002B6E77" w:rsidRPr="002B6E77" w:rsidRDefault="002B6E77" w:rsidP="002B6E77">
      <w:pPr>
        <w:spacing w:after="120" w:line="240" w:lineRule="auto"/>
        <w:jc w:val="both"/>
        <w:rPr>
          <w:rFonts w:eastAsia="宋体"/>
          <w:b/>
          <w:szCs w:val="24"/>
          <w:lang w:eastAsia="zh-CN"/>
        </w:rPr>
      </w:pPr>
      <w:r w:rsidRPr="002B6E77">
        <w:rPr>
          <w:rFonts w:eastAsia="宋体"/>
          <w:b/>
          <w:szCs w:val="24"/>
          <w:lang w:eastAsia="zh-CN"/>
        </w:rPr>
        <w:t xml:space="preserve">Observation </w:t>
      </w:r>
      <w:r w:rsidR="00FE6E00">
        <w:rPr>
          <w:rFonts w:eastAsia="宋体"/>
          <w:b/>
          <w:szCs w:val="24"/>
          <w:lang w:eastAsia="zh-CN"/>
        </w:rPr>
        <w:t>2</w:t>
      </w:r>
      <w:r w:rsidRPr="002B6E77">
        <w:rPr>
          <w:rFonts w:eastAsia="宋体"/>
          <w:b/>
          <w:szCs w:val="24"/>
          <w:lang w:eastAsia="zh-CN"/>
        </w:rPr>
        <w:t>: For the case of cross-panel TCI state switching, additional panel/RF chain switching time needs to be evaluated.</w:t>
      </w:r>
    </w:p>
    <w:p w14:paraId="48EB4F12" w14:textId="77777777" w:rsidR="002B6E77" w:rsidRPr="002B6E77" w:rsidRDefault="002B6E77" w:rsidP="002B6E77">
      <w:pPr>
        <w:jc w:val="both"/>
        <w:rPr>
          <w:rFonts w:eastAsiaTheme="minorEastAsia"/>
          <w:b/>
          <w:iCs/>
          <w:lang w:eastAsia="zh-CN"/>
        </w:rPr>
      </w:pPr>
      <w:r w:rsidRPr="002B6E77">
        <w:rPr>
          <w:rFonts w:eastAsiaTheme="minorEastAsia"/>
          <w:b/>
          <w:iCs/>
          <w:lang w:eastAsia="zh-CN"/>
        </w:rPr>
        <w:t>Proposal 1: Dual TCI state switching delay requirements shall base on Rel-15/16 TCI framework.</w:t>
      </w:r>
    </w:p>
    <w:p w14:paraId="101617C2" w14:textId="77777777" w:rsidR="00FE6E00" w:rsidRPr="002B6E77" w:rsidRDefault="00FE6E00" w:rsidP="00FE6E00">
      <w:pPr>
        <w:pStyle w:val="a6"/>
        <w:rPr>
          <w:rFonts w:eastAsiaTheme="minorEastAsia"/>
          <w:b/>
        </w:rPr>
      </w:pPr>
      <w:r w:rsidRPr="002B6E77">
        <w:rPr>
          <w:rFonts w:eastAsiaTheme="minorEastAsia"/>
          <w:b/>
        </w:rPr>
        <w:t>Proposal 2: For dual TCI state switching delay requirements, the following</w:t>
      </w:r>
      <w:r>
        <w:rPr>
          <w:rFonts w:eastAsiaTheme="minorEastAsia"/>
          <w:b/>
        </w:rPr>
        <w:t xml:space="preserve">s </w:t>
      </w:r>
      <w:r w:rsidRPr="002B6E77">
        <w:rPr>
          <w:rFonts w:eastAsiaTheme="minorEastAsia"/>
          <w:b/>
        </w:rPr>
        <w:t>can be discussed:</w:t>
      </w:r>
    </w:p>
    <w:p w14:paraId="3A9A2A3E" w14:textId="77777777" w:rsidR="00FE6E00" w:rsidRPr="002B6E77" w:rsidRDefault="00FE6E00" w:rsidP="00FE6E00">
      <w:pPr>
        <w:pStyle w:val="a6"/>
        <w:numPr>
          <w:ilvl w:val="0"/>
          <w:numId w:val="30"/>
        </w:numPr>
        <w:rPr>
          <w:rFonts w:eastAsiaTheme="minorEastAsia"/>
          <w:b/>
        </w:rPr>
      </w:pPr>
      <w:r>
        <w:rPr>
          <w:rFonts w:eastAsiaTheme="minorEastAsia" w:hint="eastAsia"/>
          <w:b/>
        </w:rPr>
        <w:t>the</w:t>
      </w:r>
      <w:r>
        <w:rPr>
          <w:rFonts w:eastAsiaTheme="minorEastAsia"/>
          <w:b/>
        </w:rPr>
        <w:t xml:space="preserve"> scenarios of different</w:t>
      </w:r>
      <w:r w:rsidRPr="002B6E77">
        <w:rPr>
          <w:rFonts w:eastAsiaTheme="minorEastAsia"/>
          <w:b/>
        </w:rPr>
        <w:t xml:space="preserve"> trigger events, e.g., 1 or 2 MAC-CE, 1 or 2 DCI</w:t>
      </w:r>
    </w:p>
    <w:p w14:paraId="47537247" w14:textId="5B0BA2B3" w:rsidR="00FE6E00" w:rsidRPr="002B6E77" w:rsidRDefault="00E56011" w:rsidP="00FE6E00">
      <w:pPr>
        <w:pStyle w:val="a6"/>
        <w:numPr>
          <w:ilvl w:val="0"/>
          <w:numId w:val="30"/>
        </w:numPr>
        <w:rPr>
          <w:rFonts w:eastAsiaTheme="minorEastAsia"/>
          <w:b/>
        </w:rPr>
      </w:pPr>
      <w:r>
        <w:rPr>
          <w:rFonts w:eastAsiaTheme="minorEastAsia"/>
          <w:b/>
        </w:rPr>
        <w:t>whether to update the definition of</w:t>
      </w:r>
      <w:r w:rsidRPr="002B6E77">
        <w:rPr>
          <w:rFonts w:eastAsiaTheme="minorEastAsia"/>
          <w:b/>
        </w:rPr>
        <w:t xml:space="preserve"> known/unknown TCI state</w:t>
      </w:r>
      <w:r w:rsidR="00FE6E00" w:rsidRPr="002B6E77">
        <w:rPr>
          <w:rFonts w:eastAsiaTheme="minorEastAsia"/>
          <w:b/>
        </w:rPr>
        <w:t xml:space="preserve"> </w:t>
      </w:r>
    </w:p>
    <w:p w14:paraId="6753DAE4" w14:textId="77777777" w:rsidR="00FE6E00" w:rsidRPr="002B6E77" w:rsidRDefault="00FE6E00" w:rsidP="00FE6E00">
      <w:pPr>
        <w:pStyle w:val="a6"/>
        <w:numPr>
          <w:ilvl w:val="0"/>
          <w:numId w:val="30"/>
        </w:numPr>
        <w:rPr>
          <w:rFonts w:eastAsiaTheme="minorEastAsia"/>
        </w:rPr>
      </w:pPr>
      <w:r w:rsidRPr="002B6E77">
        <w:rPr>
          <w:rFonts w:eastAsiaTheme="minorEastAsia"/>
          <w:b/>
        </w:rPr>
        <w:t xml:space="preserve">whether </w:t>
      </w:r>
      <w:r w:rsidRPr="002B6E77">
        <w:rPr>
          <w:rFonts w:eastAsiaTheme="minorEastAsia" w:hint="eastAsia"/>
          <w:b/>
        </w:rPr>
        <w:t>TCI</w:t>
      </w:r>
      <w:r w:rsidRPr="002B6E77">
        <w:rPr>
          <w:rFonts w:eastAsiaTheme="minorEastAsia"/>
          <w:b/>
        </w:rPr>
        <w:t xml:space="preserve"> association to different PCI is allowed</w:t>
      </w:r>
    </w:p>
    <w:p w14:paraId="69FA4E29" w14:textId="1F085021" w:rsidR="007D20D2" w:rsidRDefault="007D20D2" w:rsidP="00F138B9">
      <w:pPr>
        <w:pStyle w:val="1"/>
        <w:jc w:val="both"/>
      </w:pPr>
      <w:r>
        <w:t>4</w:t>
      </w:r>
      <w:r>
        <w:tab/>
        <w:t>Reference</w:t>
      </w:r>
    </w:p>
    <w:p w14:paraId="36374E88" w14:textId="77777777" w:rsidR="0027408D" w:rsidRPr="0041665F" w:rsidRDefault="0027408D" w:rsidP="00F138B9">
      <w:pPr>
        <w:ind w:left="200" w:hangingChars="100" w:hanging="200"/>
        <w:jc w:val="both"/>
        <w:rPr>
          <w:rFonts w:eastAsiaTheme="minorEastAsia"/>
          <w:lang w:eastAsia="zh-CN"/>
        </w:rPr>
      </w:pPr>
      <w:r w:rsidRPr="008A68D6">
        <w:rPr>
          <w:rFonts w:eastAsiaTheme="minorEastAsia" w:hint="eastAsia"/>
          <w:lang w:eastAsia="zh-CN"/>
        </w:rPr>
        <w:t>[</w:t>
      </w:r>
      <w:r>
        <w:rPr>
          <w:rFonts w:eastAsiaTheme="minorEastAsia"/>
          <w:lang w:eastAsia="zh-CN"/>
        </w:rPr>
        <w:t>1</w:t>
      </w:r>
      <w:r w:rsidRPr="008A68D6">
        <w:rPr>
          <w:rFonts w:eastAsiaTheme="minorEastAsia"/>
          <w:lang w:eastAsia="zh-CN"/>
        </w:rPr>
        <w:t>] R4-221434</w:t>
      </w:r>
      <w:r>
        <w:rPr>
          <w:rFonts w:eastAsiaTheme="minorEastAsia"/>
          <w:lang w:eastAsia="zh-CN"/>
        </w:rPr>
        <w:t>4</w:t>
      </w:r>
      <w:r w:rsidRPr="008A68D6">
        <w:rPr>
          <w:rFonts w:eastAsiaTheme="minorEastAsia"/>
          <w:lang w:eastAsia="zh-CN"/>
        </w:rPr>
        <w:t xml:space="preserve">, </w:t>
      </w:r>
      <w:r w:rsidRPr="00FA742B">
        <w:rPr>
          <w:rFonts w:eastAsiaTheme="minorEastAsia"/>
          <w:lang w:eastAsia="zh-CN"/>
        </w:rPr>
        <w:t>WF on FR2 multi-Rx RRM</w:t>
      </w:r>
      <w:r>
        <w:rPr>
          <w:rFonts w:eastAsiaTheme="minorEastAsia"/>
          <w:lang w:eastAsia="zh-CN"/>
        </w:rPr>
        <w:t>, vivo</w:t>
      </w:r>
    </w:p>
    <w:p w14:paraId="02CC8915" w14:textId="77777777" w:rsidR="0027408D" w:rsidRDefault="0027408D" w:rsidP="00F138B9">
      <w:pPr>
        <w:ind w:left="200" w:hangingChars="100" w:hanging="200"/>
        <w:jc w:val="both"/>
        <w:rPr>
          <w:rFonts w:eastAsiaTheme="minorEastAsia"/>
          <w:lang w:eastAsia="zh-CN"/>
        </w:rPr>
      </w:pPr>
      <w:r w:rsidRPr="00FA742B">
        <w:rPr>
          <w:rFonts w:eastAsiaTheme="minorEastAsia"/>
          <w:lang w:eastAsia="zh-CN"/>
        </w:rPr>
        <w:t>[</w:t>
      </w:r>
      <w:r>
        <w:rPr>
          <w:rFonts w:eastAsiaTheme="minorEastAsia"/>
          <w:lang w:eastAsia="zh-CN"/>
        </w:rPr>
        <w:t>2</w:t>
      </w:r>
      <w:r w:rsidRPr="00FA742B">
        <w:rPr>
          <w:rFonts w:eastAsiaTheme="minorEastAsia"/>
          <w:lang w:eastAsia="zh-CN"/>
        </w:rPr>
        <w:t>] RP-221753, Revised WID: Requirement for NR frequency range 2 (FR2) multi-Rx chain DL reception, Qualcomm</w:t>
      </w:r>
      <w:r w:rsidRPr="00FA742B">
        <w:rPr>
          <w:rFonts w:eastAsiaTheme="minorEastAsia" w:hint="eastAsia"/>
          <w:lang w:eastAsia="zh-CN"/>
        </w:rPr>
        <w:t xml:space="preserve"> </w:t>
      </w:r>
    </w:p>
    <w:p w14:paraId="7BB39DA7" w14:textId="77777777" w:rsidR="0027408D" w:rsidRDefault="0027408D" w:rsidP="00F138B9">
      <w:pPr>
        <w:ind w:left="200" w:hangingChars="100" w:hanging="200"/>
        <w:jc w:val="both"/>
        <w:rPr>
          <w:rFonts w:eastAsiaTheme="minorEastAsia"/>
          <w:lang w:eastAsia="zh-CN"/>
        </w:rPr>
      </w:pPr>
      <w:r>
        <w:rPr>
          <w:rFonts w:eastAsiaTheme="minorEastAsia"/>
          <w:lang w:eastAsia="zh-CN"/>
        </w:rPr>
        <w:t xml:space="preserve">[3] </w:t>
      </w:r>
      <w:r w:rsidRPr="00DA4258">
        <w:rPr>
          <w:rFonts w:eastAsiaTheme="minorEastAsia"/>
          <w:lang w:eastAsia="zh-CN"/>
        </w:rPr>
        <w:t>R4-2212062</w:t>
      </w:r>
      <w:r>
        <w:rPr>
          <w:rFonts w:eastAsiaTheme="minorEastAsia"/>
          <w:lang w:eastAsia="zh-CN"/>
        </w:rPr>
        <w:t>,</w:t>
      </w:r>
      <w:r w:rsidRPr="00DA4258">
        <w:rPr>
          <w:rFonts w:eastAsiaTheme="minorEastAsia"/>
          <w:lang w:eastAsia="zh-CN"/>
        </w:rPr>
        <w:t xml:space="preserve"> Initial discussion on RRM requirements for simultaneous DL reception from different directions</w:t>
      </w:r>
      <w:r>
        <w:rPr>
          <w:rFonts w:eastAsiaTheme="minorEastAsia"/>
          <w:lang w:eastAsia="zh-CN"/>
        </w:rPr>
        <w:t>, OPPO</w:t>
      </w:r>
    </w:p>
    <w:p w14:paraId="3A1EDDBD" w14:textId="4833CDE9" w:rsidR="00BC4E2A" w:rsidRPr="0027408D" w:rsidRDefault="00124422" w:rsidP="00F138B9">
      <w:pPr>
        <w:ind w:left="200" w:hangingChars="100" w:hanging="200"/>
        <w:jc w:val="both"/>
        <w:rPr>
          <w:rFonts w:eastAsiaTheme="minorEastAsia"/>
          <w:lang w:eastAsia="zh-CN"/>
        </w:rPr>
      </w:pPr>
      <w:r>
        <w:rPr>
          <w:rFonts w:eastAsiaTheme="minorEastAsia" w:hint="eastAsia"/>
          <w:lang w:eastAsia="zh-CN"/>
        </w:rPr>
        <w:t>[</w:t>
      </w:r>
      <w:r>
        <w:rPr>
          <w:rFonts w:eastAsiaTheme="minorEastAsia"/>
          <w:lang w:eastAsia="zh-CN"/>
        </w:rPr>
        <w:t xml:space="preserve">4]R4-22xxxxx, </w:t>
      </w:r>
      <w:r w:rsidRPr="0019659A">
        <w:rPr>
          <w:rFonts w:eastAsiaTheme="minorEastAsia"/>
          <w:lang w:eastAsia="zh-CN"/>
        </w:rPr>
        <w:t>Discussion on general requirements for FR2_multiRX_DL</w:t>
      </w:r>
      <w:r>
        <w:rPr>
          <w:rFonts w:eastAsiaTheme="minorEastAsia"/>
          <w:lang w:eastAsia="zh-CN"/>
        </w:rPr>
        <w:t>, OPPO</w:t>
      </w:r>
    </w:p>
    <w:sectPr w:rsidR="00BC4E2A" w:rsidRPr="0027408D"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AFD72" w14:textId="77777777" w:rsidR="00981767" w:rsidRDefault="00981767" w:rsidP="00973137">
      <w:pPr>
        <w:spacing w:after="0" w:line="240" w:lineRule="auto"/>
      </w:pPr>
      <w:r>
        <w:separator/>
      </w:r>
    </w:p>
  </w:endnote>
  <w:endnote w:type="continuationSeparator" w:id="0">
    <w:p w14:paraId="4504A8F7" w14:textId="77777777" w:rsidR="00981767" w:rsidRDefault="0098176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5FED6" w14:textId="77777777" w:rsidR="00981767" w:rsidRDefault="00981767" w:rsidP="00973137">
      <w:pPr>
        <w:spacing w:after="0" w:line="240" w:lineRule="auto"/>
      </w:pPr>
      <w:r>
        <w:separator/>
      </w:r>
    </w:p>
  </w:footnote>
  <w:footnote w:type="continuationSeparator" w:id="0">
    <w:p w14:paraId="0CDE4498" w14:textId="77777777" w:rsidR="00981767" w:rsidRDefault="0098176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353A2C52"/>
    <w:multiLevelType w:val="hybridMultilevel"/>
    <w:tmpl w:val="F1E0D172"/>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3"/>
  </w:num>
  <w:num w:numId="2">
    <w:abstractNumId w:val="10"/>
  </w:num>
  <w:num w:numId="3">
    <w:abstractNumId w:val="3"/>
  </w:num>
  <w:num w:numId="4">
    <w:abstractNumId w:val="8"/>
  </w:num>
  <w:num w:numId="5">
    <w:abstractNumId w:val="5"/>
  </w:num>
  <w:num w:numId="6">
    <w:abstractNumId w:val="21"/>
  </w:num>
  <w:num w:numId="7">
    <w:abstractNumId w:val="0"/>
  </w:num>
  <w:num w:numId="8">
    <w:abstractNumId w:val="24"/>
  </w:num>
  <w:num w:numId="9">
    <w:abstractNumId w:val="16"/>
  </w:num>
  <w:num w:numId="10">
    <w:abstractNumId w:val="13"/>
  </w:num>
  <w:num w:numId="11">
    <w:abstractNumId w:val="17"/>
  </w:num>
  <w:num w:numId="12">
    <w:abstractNumId w:val="18"/>
  </w:num>
  <w:num w:numId="13">
    <w:abstractNumId w:val="4"/>
  </w:num>
  <w:num w:numId="14">
    <w:abstractNumId w:val="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22"/>
  </w:num>
  <w:num w:numId="18">
    <w:abstractNumId w:val="15"/>
  </w:num>
  <w:num w:numId="19">
    <w:abstractNumId w:val="14"/>
  </w:num>
  <w:num w:numId="20">
    <w:abstractNumId w:val="6"/>
  </w:num>
  <w:num w:numId="21">
    <w:abstractNumId w:val="1"/>
  </w:num>
  <w:num w:numId="22">
    <w:abstractNumId w:val="20"/>
  </w:num>
  <w:num w:numId="23">
    <w:abstractNumId w:val="9"/>
  </w:num>
  <w:num w:numId="24">
    <w:abstractNumId w:val="12"/>
  </w:num>
  <w:num w:numId="25">
    <w:abstractNumId w:val="12"/>
  </w:num>
  <w:num w:numId="26">
    <w:abstractNumId w:val="12"/>
  </w:num>
  <w:num w:numId="27">
    <w:abstractNumId w:val="12"/>
  </w:num>
  <w:num w:numId="28">
    <w:abstractNumId w:val="12"/>
  </w:num>
  <w:num w:numId="29">
    <w:abstractNumId w:val="7"/>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160C"/>
    <w:rsid w:val="00072A01"/>
    <w:rsid w:val="00073896"/>
    <w:rsid w:val="0007405A"/>
    <w:rsid w:val="000774BA"/>
    <w:rsid w:val="0007755B"/>
    <w:rsid w:val="00077C4E"/>
    <w:rsid w:val="00077E5F"/>
    <w:rsid w:val="0008036A"/>
    <w:rsid w:val="00081AE6"/>
    <w:rsid w:val="000826F4"/>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D09D3"/>
    <w:rsid w:val="000D0D07"/>
    <w:rsid w:val="000D195F"/>
    <w:rsid w:val="000D1E80"/>
    <w:rsid w:val="000D4797"/>
    <w:rsid w:val="000E0527"/>
    <w:rsid w:val="000E1BB5"/>
    <w:rsid w:val="000E1E92"/>
    <w:rsid w:val="000F06D6"/>
    <w:rsid w:val="000F0EB1"/>
    <w:rsid w:val="000F1106"/>
    <w:rsid w:val="000F2C72"/>
    <w:rsid w:val="000F3349"/>
    <w:rsid w:val="000F3BE9"/>
    <w:rsid w:val="000F3E3B"/>
    <w:rsid w:val="000F3F6C"/>
    <w:rsid w:val="000F4ACC"/>
    <w:rsid w:val="000F6A48"/>
    <w:rsid w:val="000F6DF3"/>
    <w:rsid w:val="001002FD"/>
    <w:rsid w:val="001005FF"/>
    <w:rsid w:val="00104973"/>
    <w:rsid w:val="001052F0"/>
    <w:rsid w:val="001062FB"/>
    <w:rsid w:val="001063E6"/>
    <w:rsid w:val="001111FE"/>
    <w:rsid w:val="001137A3"/>
    <w:rsid w:val="00113CF4"/>
    <w:rsid w:val="001153EA"/>
    <w:rsid w:val="00115643"/>
    <w:rsid w:val="00116765"/>
    <w:rsid w:val="0011719E"/>
    <w:rsid w:val="001219F5"/>
    <w:rsid w:val="00121A20"/>
    <w:rsid w:val="0012377F"/>
    <w:rsid w:val="00124036"/>
    <w:rsid w:val="00124314"/>
    <w:rsid w:val="00124422"/>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31"/>
    <w:rsid w:val="00147569"/>
    <w:rsid w:val="00151E23"/>
    <w:rsid w:val="001526E0"/>
    <w:rsid w:val="001551B5"/>
    <w:rsid w:val="001559B8"/>
    <w:rsid w:val="00156581"/>
    <w:rsid w:val="00156AF7"/>
    <w:rsid w:val="00161117"/>
    <w:rsid w:val="001613C6"/>
    <w:rsid w:val="001659C1"/>
    <w:rsid w:val="00167810"/>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7DF9"/>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5749"/>
    <w:rsid w:val="001E58E2"/>
    <w:rsid w:val="001E5E77"/>
    <w:rsid w:val="001E6DF7"/>
    <w:rsid w:val="001E77D8"/>
    <w:rsid w:val="001E7AED"/>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7408D"/>
    <w:rsid w:val="002805F5"/>
    <w:rsid w:val="00280751"/>
    <w:rsid w:val="00280AC8"/>
    <w:rsid w:val="0028280A"/>
    <w:rsid w:val="00286908"/>
    <w:rsid w:val="00286ACD"/>
    <w:rsid w:val="00286BDE"/>
    <w:rsid w:val="00287838"/>
    <w:rsid w:val="00287BF2"/>
    <w:rsid w:val="002907B5"/>
    <w:rsid w:val="00292EB7"/>
    <w:rsid w:val="00293860"/>
    <w:rsid w:val="0029466C"/>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6E77"/>
    <w:rsid w:val="002B742D"/>
    <w:rsid w:val="002C27A4"/>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D23"/>
    <w:rsid w:val="003255A9"/>
    <w:rsid w:val="0033117C"/>
    <w:rsid w:val="00331325"/>
    <w:rsid w:val="00331751"/>
    <w:rsid w:val="0033267E"/>
    <w:rsid w:val="00334579"/>
    <w:rsid w:val="00335858"/>
    <w:rsid w:val="00336BDA"/>
    <w:rsid w:val="003372DB"/>
    <w:rsid w:val="00337A09"/>
    <w:rsid w:val="00342BD7"/>
    <w:rsid w:val="00345835"/>
    <w:rsid w:val="00346DB5"/>
    <w:rsid w:val="003477B1"/>
    <w:rsid w:val="003533A2"/>
    <w:rsid w:val="00357380"/>
    <w:rsid w:val="003602D9"/>
    <w:rsid w:val="003604CE"/>
    <w:rsid w:val="00361E49"/>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2C6A"/>
    <w:rsid w:val="003939FF"/>
    <w:rsid w:val="00395CD3"/>
    <w:rsid w:val="00395E15"/>
    <w:rsid w:val="00397775"/>
    <w:rsid w:val="003A0301"/>
    <w:rsid w:val="003A2223"/>
    <w:rsid w:val="003A2A0F"/>
    <w:rsid w:val="003A409F"/>
    <w:rsid w:val="003A45A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88F"/>
    <w:rsid w:val="003E198B"/>
    <w:rsid w:val="003E2781"/>
    <w:rsid w:val="003E3731"/>
    <w:rsid w:val="003E3E8D"/>
    <w:rsid w:val="003E48AA"/>
    <w:rsid w:val="003E55E4"/>
    <w:rsid w:val="003E74E3"/>
    <w:rsid w:val="003F05C7"/>
    <w:rsid w:val="003F1EAE"/>
    <w:rsid w:val="003F2CD4"/>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C42"/>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2C6E"/>
    <w:rsid w:val="004E382C"/>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1AE"/>
    <w:rsid w:val="005116F9"/>
    <w:rsid w:val="00512074"/>
    <w:rsid w:val="005153A7"/>
    <w:rsid w:val="005219CF"/>
    <w:rsid w:val="00522636"/>
    <w:rsid w:val="0052579A"/>
    <w:rsid w:val="00534B59"/>
    <w:rsid w:val="0053579D"/>
    <w:rsid w:val="00535D9C"/>
    <w:rsid w:val="00535F91"/>
    <w:rsid w:val="00536759"/>
    <w:rsid w:val="00537C62"/>
    <w:rsid w:val="0054046B"/>
    <w:rsid w:val="00541454"/>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607D"/>
    <w:rsid w:val="00582153"/>
    <w:rsid w:val="00582809"/>
    <w:rsid w:val="00582C26"/>
    <w:rsid w:val="00584F09"/>
    <w:rsid w:val="005875AA"/>
    <w:rsid w:val="0058798C"/>
    <w:rsid w:val="005900FA"/>
    <w:rsid w:val="005935A4"/>
    <w:rsid w:val="005948C2"/>
    <w:rsid w:val="00595C59"/>
    <w:rsid w:val="00595DCA"/>
    <w:rsid w:val="0059779B"/>
    <w:rsid w:val="005A1138"/>
    <w:rsid w:val="005A114D"/>
    <w:rsid w:val="005A209A"/>
    <w:rsid w:val="005A33C0"/>
    <w:rsid w:val="005A3C64"/>
    <w:rsid w:val="005A4CEE"/>
    <w:rsid w:val="005A662D"/>
    <w:rsid w:val="005A7B7E"/>
    <w:rsid w:val="005B1242"/>
    <w:rsid w:val="005B1409"/>
    <w:rsid w:val="005B1E3A"/>
    <w:rsid w:val="005B2D57"/>
    <w:rsid w:val="005B35D7"/>
    <w:rsid w:val="005B392A"/>
    <w:rsid w:val="005B3AA3"/>
    <w:rsid w:val="005B4C3E"/>
    <w:rsid w:val="005B64F8"/>
    <w:rsid w:val="005B6F83"/>
    <w:rsid w:val="005C4DEE"/>
    <w:rsid w:val="005C4EFC"/>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4C1B"/>
    <w:rsid w:val="005F618C"/>
    <w:rsid w:val="005F70BD"/>
    <w:rsid w:val="00600739"/>
    <w:rsid w:val="00600D8E"/>
    <w:rsid w:val="0060159B"/>
    <w:rsid w:val="0060283C"/>
    <w:rsid w:val="00603C0A"/>
    <w:rsid w:val="00604BFC"/>
    <w:rsid w:val="00604CAE"/>
    <w:rsid w:val="00604F14"/>
    <w:rsid w:val="0060574B"/>
    <w:rsid w:val="00606E6A"/>
    <w:rsid w:val="0061073D"/>
    <w:rsid w:val="00611B83"/>
    <w:rsid w:val="00613257"/>
    <w:rsid w:val="0061376E"/>
    <w:rsid w:val="00613FBA"/>
    <w:rsid w:val="006148DB"/>
    <w:rsid w:val="00615587"/>
    <w:rsid w:val="00620A71"/>
    <w:rsid w:val="00620D8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7F22"/>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2CBB"/>
    <w:rsid w:val="006B3466"/>
    <w:rsid w:val="006B50CF"/>
    <w:rsid w:val="006B5C38"/>
    <w:rsid w:val="006B657A"/>
    <w:rsid w:val="006C03B8"/>
    <w:rsid w:val="006C2602"/>
    <w:rsid w:val="006C36DC"/>
    <w:rsid w:val="006C5EC9"/>
    <w:rsid w:val="006C6059"/>
    <w:rsid w:val="006C6642"/>
    <w:rsid w:val="006C7522"/>
    <w:rsid w:val="006D0B17"/>
    <w:rsid w:val="006D0E4F"/>
    <w:rsid w:val="006D622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538B"/>
    <w:rsid w:val="00706101"/>
    <w:rsid w:val="00707072"/>
    <w:rsid w:val="00707D61"/>
    <w:rsid w:val="00712287"/>
    <w:rsid w:val="00712772"/>
    <w:rsid w:val="0071304C"/>
    <w:rsid w:val="007135BA"/>
    <w:rsid w:val="007148D3"/>
    <w:rsid w:val="00714DDB"/>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593E"/>
    <w:rsid w:val="00736221"/>
    <w:rsid w:val="007362A6"/>
    <w:rsid w:val="00736D7D"/>
    <w:rsid w:val="00740E58"/>
    <w:rsid w:val="00742051"/>
    <w:rsid w:val="007445A0"/>
    <w:rsid w:val="0074524B"/>
    <w:rsid w:val="0074589A"/>
    <w:rsid w:val="00747D8B"/>
    <w:rsid w:val="00751228"/>
    <w:rsid w:val="00755255"/>
    <w:rsid w:val="007571E1"/>
    <w:rsid w:val="00757A58"/>
    <w:rsid w:val="007604B2"/>
    <w:rsid w:val="00763F90"/>
    <w:rsid w:val="00765281"/>
    <w:rsid w:val="00766BAD"/>
    <w:rsid w:val="00766F28"/>
    <w:rsid w:val="00767AD1"/>
    <w:rsid w:val="007729A2"/>
    <w:rsid w:val="00775076"/>
    <w:rsid w:val="007755F2"/>
    <w:rsid w:val="00776971"/>
    <w:rsid w:val="00780298"/>
    <w:rsid w:val="00780A80"/>
    <w:rsid w:val="007811BF"/>
    <w:rsid w:val="0078177E"/>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0A0A"/>
    <w:rsid w:val="007C3D18"/>
    <w:rsid w:val="007C60BF"/>
    <w:rsid w:val="007C6A07"/>
    <w:rsid w:val="007C75A1"/>
    <w:rsid w:val="007C77A5"/>
    <w:rsid w:val="007D04E5"/>
    <w:rsid w:val="007D1732"/>
    <w:rsid w:val="007D20D2"/>
    <w:rsid w:val="007D3079"/>
    <w:rsid w:val="007D5901"/>
    <w:rsid w:val="007D7526"/>
    <w:rsid w:val="007E0A80"/>
    <w:rsid w:val="007E0AF8"/>
    <w:rsid w:val="007E14D8"/>
    <w:rsid w:val="007E39A7"/>
    <w:rsid w:val="007E4610"/>
    <w:rsid w:val="007E4715"/>
    <w:rsid w:val="007E505B"/>
    <w:rsid w:val="007E6A8E"/>
    <w:rsid w:val="007E7091"/>
    <w:rsid w:val="007F0571"/>
    <w:rsid w:val="007F2DC4"/>
    <w:rsid w:val="007F3AB8"/>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0EFE"/>
    <w:rsid w:val="0084225F"/>
    <w:rsid w:val="008444E8"/>
    <w:rsid w:val="00844E80"/>
    <w:rsid w:val="00846FE7"/>
    <w:rsid w:val="00850395"/>
    <w:rsid w:val="008504ED"/>
    <w:rsid w:val="00851457"/>
    <w:rsid w:val="00854F47"/>
    <w:rsid w:val="00856911"/>
    <w:rsid w:val="0085770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4D62"/>
    <w:rsid w:val="00895386"/>
    <w:rsid w:val="00896A9A"/>
    <w:rsid w:val="008971EF"/>
    <w:rsid w:val="00897E72"/>
    <w:rsid w:val="008A003F"/>
    <w:rsid w:val="008A0610"/>
    <w:rsid w:val="008A0F21"/>
    <w:rsid w:val="008A21FF"/>
    <w:rsid w:val="008A2CE2"/>
    <w:rsid w:val="008A30AC"/>
    <w:rsid w:val="008A3157"/>
    <w:rsid w:val="008A3EF4"/>
    <w:rsid w:val="008A4483"/>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4958"/>
    <w:rsid w:val="008C4BAA"/>
    <w:rsid w:val="008C5813"/>
    <w:rsid w:val="008C68A5"/>
    <w:rsid w:val="008C6AE8"/>
    <w:rsid w:val="008C7573"/>
    <w:rsid w:val="008D00A5"/>
    <w:rsid w:val="008D0A07"/>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0F46"/>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6079"/>
    <w:rsid w:val="00917CE9"/>
    <w:rsid w:val="0092075B"/>
    <w:rsid w:val="00920BF2"/>
    <w:rsid w:val="00922010"/>
    <w:rsid w:val="00924397"/>
    <w:rsid w:val="009275C1"/>
    <w:rsid w:val="00930FF1"/>
    <w:rsid w:val="00931BD9"/>
    <w:rsid w:val="00932700"/>
    <w:rsid w:val="00936137"/>
    <w:rsid w:val="009368F3"/>
    <w:rsid w:val="00941636"/>
    <w:rsid w:val="009419D0"/>
    <w:rsid w:val="0094291B"/>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B77"/>
    <w:rsid w:val="009632C2"/>
    <w:rsid w:val="0096430A"/>
    <w:rsid w:val="00964819"/>
    <w:rsid w:val="00964B6C"/>
    <w:rsid w:val="0096554B"/>
    <w:rsid w:val="0096584A"/>
    <w:rsid w:val="00971F08"/>
    <w:rsid w:val="00973137"/>
    <w:rsid w:val="00973B40"/>
    <w:rsid w:val="0097603D"/>
    <w:rsid w:val="00976949"/>
    <w:rsid w:val="00980477"/>
    <w:rsid w:val="00980A5A"/>
    <w:rsid w:val="00981767"/>
    <w:rsid w:val="009826DE"/>
    <w:rsid w:val="00985253"/>
    <w:rsid w:val="009853B3"/>
    <w:rsid w:val="009856E8"/>
    <w:rsid w:val="009876C6"/>
    <w:rsid w:val="009878A4"/>
    <w:rsid w:val="00987AC7"/>
    <w:rsid w:val="00990630"/>
    <w:rsid w:val="00990AD5"/>
    <w:rsid w:val="0099175F"/>
    <w:rsid w:val="00991761"/>
    <w:rsid w:val="009925DF"/>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403E"/>
    <w:rsid w:val="009C687B"/>
    <w:rsid w:val="009C7060"/>
    <w:rsid w:val="009D1AED"/>
    <w:rsid w:val="009D3E49"/>
    <w:rsid w:val="009D4FF0"/>
    <w:rsid w:val="009D534B"/>
    <w:rsid w:val="009D6F83"/>
    <w:rsid w:val="009D703C"/>
    <w:rsid w:val="009D709E"/>
    <w:rsid w:val="009D718F"/>
    <w:rsid w:val="009D773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BCB"/>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1A54"/>
    <w:rsid w:val="00A62A77"/>
    <w:rsid w:val="00A63483"/>
    <w:rsid w:val="00A63D08"/>
    <w:rsid w:val="00A63F79"/>
    <w:rsid w:val="00A64E7F"/>
    <w:rsid w:val="00A657D7"/>
    <w:rsid w:val="00A65BE9"/>
    <w:rsid w:val="00A65F2D"/>
    <w:rsid w:val="00A660AC"/>
    <w:rsid w:val="00A67E6C"/>
    <w:rsid w:val="00A70187"/>
    <w:rsid w:val="00A706A2"/>
    <w:rsid w:val="00A71B99"/>
    <w:rsid w:val="00A739C6"/>
    <w:rsid w:val="00A739D0"/>
    <w:rsid w:val="00A75612"/>
    <w:rsid w:val="00A761D4"/>
    <w:rsid w:val="00A77EC4"/>
    <w:rsid w:val="00A819EB"/>
    <w:rsid w:val="00A8681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37FE"/>
    <w:rsid w:val="00AF42D7"/>
    <w:rsid w:val="00B006FE"/>
    <w:rsid w:val="00B007CB"/>
    <w:rsid w:val="00B02AA9"/>
    <w:rsid w:val="00B02FA3"/>
    <w:rsid w:val="00B05084"/>
    <w:rsid w:val="00B07253"/>
    <w:rsid w:val="00B1235A"/>
    <w:rsid w:val="00B15656"/>
    <w:rsid w:val="00B157F9"/>
    <w:rsid w:val="00B177AD"/>
    <w:rsid w:val="00B1785D"/>
    <w:rsid w:val="00B20256"/>
    <w:rsid w:val="00B20D09"/>
    <w:rsid w:val="00B21CAC"/>
    <w:rsid w:val="00B23F54"/>
    <w:rsid w:val="00B25BE9"/>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B59"/>
    <w:rsid w:val="00B9406A"/>
    <w:rsid w:val="00B94895"/>
    <w:rsid w:val="00B94B10"/>
    <w:rsid w:val="00BA2277"/>
    <w:rsid w:val="00BA2280"/>
    <w:rsid w:val="00BA2A08"/>
    <w:rsid w:val="00BA56D2"/>
    <w:rsid w:val="00BA76E0"/>
    <w:rsid w:val="00BB2A25"/>
    <w:rsid w:val="00BB4693"/>
    <w:rsid w:val="00BB4C67"/>
    <w:rsid w:val="00BB4D8F"/>
    <w:rsid w:val="00BB51E9"/>
    <w:rsid w:val="00BB5965"/>
    <w:rsid w:val="00BB59BC"/>
    <w:rsid w:val="00BB608C"/>
    <w:rsid w:val="00BC0FDC"/>
    <w:rsid w:val="00BC1B04"/>
    <w:rsid w:val="00BC3053"/>
    <w:rsid w:val="00BC3EEB"/>
    <w:rsid w:val="00BC4D2E"/>
    <w:rsid w:val="00BC4E2A"/>
    <w:rsid w:val="00BC6438"/>
    <w:rsid w:val="00BC7AD5"/>
    <w:rsid w:val="00BD0D78"/>
    <w:rsid w:val="00BD2A18"/>
    <w:rsid w:val="00BD2E33"/>
    <w:rsid w:val="00BD48AC"/>
    <w:rsid w:val="00BD4C63"/>
    <w:rsid w:val="00BD5F1A"/>
    <w:rsid w:val="00BE02A3"/>
    <w:rsid w:val="00BE1234"/>
    <w:rsid w:val="00BE1F42"/>
    <w:rsid w:val="00BE1F53"/>
    <w:rsid w:val="00BE2FA6"/>
    <w:rsid w:val="00BE333F"/>
    <w:rsid w:val="00BE4E7B"/>
    <w:rsid w:val="00BE5394"/>
    <w:rsid w:val="00BE58D4"/>
    <w:rsid w:val="00BE672E"/>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733F"/>
    <w:rsid w:val="00C17372"/>
    <w:rsid w:val="00C21728"/>
    <w:rsid w:val="00C2419E"/>
    <w:rsid w:val="00C24908"/>
    <w:rsid w:val="00C26434"/>
    <w:rsid w:val="00C26F3D"/>
    <w:rsid w:val="00C2786D"/>
    <w:rsid w:val="00C279B5"/>
    <w:rsid w:val="00C27C45"/>
    <w:rsid w:val="00C3719D"/>
    <w:rsid w:val="00C37CB2"/>
    <w:rsid w:val="00C43618"/>
    <w:rsid w:val="00C45A75"/>
    <w:rsid w:val="00C471BC"/>
    <w:rsid w:val="00C473A5"/>
    <w:rsid w:val="00C506D5"/>
    <w:rsid w:val="00C51B4C"/>
    <w:rsid w:val="00C54995"/>
    <w:rsid w:val="00C54D41"/>
    <w:rsid w:val="00C557D1"/>
    <w:rsid w:val="00C55ADB"/>
    <w:rsid w:val="00C60783"/>
    <w:rsid w:val="00C635DB"/>
    <w:rsid w:val="00C64672"/>
    <w:rsid w:val="00C66D1E"/>
    <w:rsid w:val="00C70697"/>
    <w:rsid w:val="00C7077A"/>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3EA"/>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7F8"/>
    <w:rsid w:val="00CE0424"/>
    <w:rsid w:val="00CE30C1"/>
    <w:rsid w:val="00CE37E6"/>
    <w:rsid w:val="00CE46C4"/>
    <w:rsid w:val="00CE7561"/>
    <w:rsid w:val="00CF00C9"/>
    <w:rsid w:val="00CF1354"/>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77C7"/>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033E"/>
    <w:rsid w:val="00DE3809"/>
    <w:rsid w:val="00DE5608"/>
    <w:rsid w:val="00DE58D0"/>
    <w:rsid w:val="00DE6025"/>
    <w:rsid w:val="00DE654F"/>
    <w:rsid w:val="00DF0424"/>
    <w:rsid w:val="00DF0B6E"/>
    <w:rsid w:val="00DF0C0C"/>
    <w:rsid w:val="00DF15E0"/>
    <w:rsid w:val="00DF1E60"/>
    <w:rsid w:val="00DF37A0"/>
    <w:rsid w:val="00DF40DD"/>
    <w:rsid w:val="00DF547C"/>
    <w:rsid w:val="00DF5BFC"/>
    <w:rsid w:val="00DF767A"/>
    <w:rsid w:val="00E00E39"/>
    <w:rsid w:val="00E02542"/>
    <w:rsid w:val="00E0585F"/>
    <w:rsid w:val="00E06FD8"/>
    <w:rsid w:val="00E109EA"/>
    <w:rsid w:val="00E110E7"/>
    <w:rsid w:val="00E11B20"/>
    <w:rsid w:val="00E15761"/>
    <w:rsid w:val="00E17FA2"/>
    <w:rsid w:val="00E21702"/>
    <w:rsid w:val="00E21BB3"/>
    <w:rsid w:val="00E22330"/>
    <w:rsid w:val="00E2674D"/>
    <w:rsid w:val="00E30B5A"/>
    <w:rsid w:val="00E3123D"/>
    <w:rsid w:val="00E31461"/>
    <w:rsid w:val="00E31D43"/>
    <w:rsid w:val="00E32131"/>
    <w:rsid w:val="00E32608"/>
    <w:rsid w:val="00E3325B"/>
    <w:rsid w:val="00E34188"/>
    <w:rsid w:val="00E34B6E"/>
    <w:rsid w:val="00E35559"/>
    <w:rsid w:val="00E3723A"/>
    <w:rsid w:val="00E37860"/>
    <w:rsid w:val="00E446F1"/>
    <w:rsid w:val="00E450CA"/>
    <w:rsid w:val="00E455BB"/>
    <w:rsid w:val="00E46249"/>
    <w:rsid w:val="00E46886"/>
    <w:rsid w:val="00E47AEF"/>
    <w:rsid w:val="00E51D65"/>
    <w:rsid w:val="00E53B62"/>
    <w:rsid w:val="00E53B75"/>
    <w:rsid w:val="00E53C9E"/>
    <w:rsid w:val="00E53D81"/>
    <w:rsid w:val="00E54E3B"/>
    <w:rsid w:val="00E54FA8"/>
    <w:rsid w:val="00E56011"/>
    <w:rsid w:val="00E56819"/>
    <w:rsid w:val="00E57565"/>
    <w:rsid w:val="00E5757F"/>
    <w:rsid w:val="00E63838"/>
    <w:rsid w:val="00E64434"/>
    <w:rsid w:val="00E66250"/>
    <w:rsid w:val="00E67C51"/>
    <w:rsid w:val="00E725EA"/>
    <w:rsid w:val="00E72EFC"/>
    <w:rsid w:val="00E7519E"/>
    <w:rsid w:val="00E75457"/>
    <w:rsid w:val="00E758EC"/>
    <w:rsid w:val="00E75937"/>
    <w:rsid w:val="00E764C2"/>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B51F8"/>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6B56"/>
    <w:rsid w:val="00EE0897"/>
    <w:rsid w:val="00EE32ED"/>
    <w:rsid w:val="00EE4652"/>
    <w:rsid w:val="00EE57EA"/>
    <w:rsid w:val="00EE7642"/>
    <w:rsid w:val="00EF18FE"/>
    <w:rsid w:val="00EF1E88"/>
    <w:rsid w:val="00EF5787"/>
    <w:rsid w:val="00EF60D0"/>
    <w:rsid w:val="00EF6B6E"/>
    <w:rsid w:val="00F044DB"/>
    <w:rsid w:val="00F0467F"/>
    <w:rsid w:val="00F047A9"/>
    <w:rsid w:val="00F04F6E"/>
    <w:rsid w:val="00F0528D"/>
    <w:rsid w:val="00F06C67"/>
    <w:rsid w:val="00F06DFD"/>
    <w:rsid w:val="00F071D1"/>
    <w:rsid w:val="00F07533"/>
    <w:rsid w:val="00F10629"/>
    <w:rsid w:val="00F12AB3"/>
    <w:rsid w:val="00F138B9"/>
    <w:rsid w:val="00F14600"/>
    <w:rsid w:val="00F15FA5"/>
    <w:rsid w:val="00F209B7"/>
    <w:rsid w:val="00F22870"/>
    <w:rsid w:val="00F2376F"/>
    <w:rsid w:val="00F243D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54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774"/>
    <w:rsid w:val="00F804BE"/>
    <w:rsid w:val="00F817CE"/>
    <w:rsid w:val="00F81A80"/>
    <w:rsid w:val="00F8249C"/>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C745E"/>
    <w:rsid w:val="00FD07F6"/>
    <w:rsid w:val="00FD16A9"/>
    <w:rsid w:val="00FD1B05"/>
    <w:rsid w:val="00FD1CAD"/>
    <w:rsid w:val="00FD1D0D"/>
    <w:rsid w:val="00FD1EB4"/>
    <w:rsid w:val="00FD1EC8"/>
    <w:rsid w:val="00FD3EFD"/>
    <w:rsid w:val="00FD47ED"/>
    <w:rsid w:val="00FD7236"/>
    <w:rsid w:val="00FD73A0"/>
    <w:rsid w:val="00FD74DB"/>
    <w:rsid w:val="00FD7660"/>
    <w:rsid w:val="00FE0655"/>
    <w:rsid w:val="00FE21D0"/>
    <w:rsid w:val="00FE2365"/>
    <w:rsid w:val="00FE37D7"/>
    <w:rsid w:val="00FE4C7B"/>
    <w:rsid w:val="00FE506F"/>
    <w:rsid w:val="00FE6E00"/>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784F901-2901-4B85-8E42-5C2E1D73D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3</Pages>
  <Words>1185</Words>
  <Characters>6761</Characters>
  <Application>Microsoft Office Word</Application>
  <DocSecurity>0</DocSecurity>
  <Lines>56</Lines>
  <Paragraphs>15</Paragraphs>
  <ScaleCrop>false</ScaleCrop>
  <Company>Ericsson</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20</cp:revision>
  <cp:lastPrinted>2008-01-31T07:09:00Z</cp:lastPrinted>
  <dcterms:created xsi:type="dcterms:W3CDTF">2022-09-26T09:25:00Z</dcterms:created>
  <dcterms:modified xsi:type="dcterms:W3CDTF">2022-09-30T07:09:00Z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